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b/>
          <w:color w:val="000000"/>
        </w:rPr>
      </w:pPr>
      <w:r>
        <w:rPr>
          <w:lang w:bidi="ar"/>
        </w:rPr>
        <w:drawing>
          <wp:anchor distT="0" distB="0" distL="114300" distR="114300" simplePos="0" relativeHeight="251659264" behindDoc="1" locked="0" layoutInCell="1" allowOverlap="1">
            <wp:simplePos x="0" y="0"/>
            <wp:positionH relativeFrom="column">
              <wp:posOffset>-154940</wp:posOffset>
            </wp:positionH>
            <wp:positionV relativeFrom="paragraph">
              <wp:posOffset>-289560</wp:posOffset>
            </wp:positionV>
            <wp:extent cx="1259205" cy="1080135"/>
            <wp:effectExtent l="0" t="0" r="0" b="0"/>
            <wp:wrapTight wrapText="bothSides">
              <wp:wrapPolygon>
                <wp:start x="9585" y="5333"/>
                <wp:lineTo x="6971" y="7111"/>
                <wp:lineTo x="6100" y="8381"/>
                <wp:lineTo x="6318" y="13714"/>
                <wp:lineTo x="9368" y="16000"/>
                <wp:lineTo x="9585" y="16508"/>
                <wp:lineTo x="11764" y="16508"/>
                <wp:lineTo x="11982" y="16000"/>
                <wp:lineTo x="15032" y="13714"/>
                <wp:lineTo x="15467" y="8635"/>
                <wp:lineTo x="13943" y="6857"/>
                <wp:lineTo x="11546" y="5333"/>
                <wp:lineTo x="9585" y="5333"/>
              </wp:wrapPolygon>
            </wp:wrapTight>
            <wp:docPr id="1" name="图片 3" descr="上海联交所logo-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上海联交所logo-28"/>
                    <pic:cNvPicPr>
                      <a:picLocks noChangeAspect="1"/>
                    </pic:cNvPicPr>
                  </pic:nvPicPr>
                  <pic:blipFill>
                    <a:blip r:embed="rId10"/>
                    <a:stretch>
                      <a:fillRect/>
                    </a:stretch>
                  </pic:blipFill>
                  <pic:spPr>
                    <a:xfrm>
                      <a:off x="0" y="0"/>
                      <a:ext cx="1259205" cy="1080135"/>
                    </a:xfrm>
                    <a:prstGeom prst="rect">
                      <a:avLst/>
                    </a:prstGeom>
                    <a:noFill/>
                    <a:ln>
                      <a:noFill/>
                    </a:ln>
                  </pic:spPr>
                </pic:pic>
              </a:graphicData>
            </a:graphic>
          </wp:anchor>
        </w:drawing>
      </w:r>
    </w:p>
    <w:p>
      <w:pPr>
        <w:ind w:firstLine="5850" w:firstLineChars="1950"/>
        <w:rPr>
          <w:rFonts w:hint="eastAsia" w:ascii="华文中宋" w:hAnsi="华文中宋" w:eastAsia="华文中宋" w:cs="华文中宋"/>
          <w:color w:val="000000"/>
          <w:sz w:val="30"/>
          <w:szCs w:val="30"/>
          <w:u w:val="single"/>
        </w:rPr>
      </w:pPr>
    </w:p>
    <w:p>
      <w:pPr>
        <w:rPr>
          <w:rFonts w:hint="eastAsia" w:ascii="华文中宋" w:hAnsi="华文中宋" w:eastAsia="华文中宋" w:cs="华文中宋"/>
          <w:b/>
          <w:color w:val="000000"/>
          <w:sz w:val="44"/>
        </w:rPr>
      </w:pPr>
    </w:p>
    <w:p>
      <w:pPr>
        <w:jc w:val="center"/>
        <w:rPr>
          <w:rFonts w:hint="eastAsia" w:ascii="华文中宋" w:hAnsi="华文中宋" w:eastAsia="华文中宋" w:cs="华文中宋"/>
          <w:b/>
          <w:color w:val="000000"/>
          <w:sz w:val="52"/>
          <w:szCs w:val="52"/>
        </w:rPr>
      </w:pPr>
      <w:r>
        <w:rPr>
          <w:rFonts w:hint="eastAsia" w:ascii="华文中宋" w:hAnsi="华文中宋" w:eastAsia="华文中宋" w:cs="华文中宋"/>
          <w:b/>
          <w:color w:val="000000"/>
          <w:sz w:val="52"/>
          <w:szCs w:val="52"/>
          <w:lang w:bidi="ar"/>
        </w:rPr>
        <w:t>公开招租项目信息披露申请书</w:t>
      </w:r>
    </w:p>
    <w:p>
      <w:pPr>
        <w:rPr>
          <w:rFonts w:hint="eastAsia" w:ascii="仿宋_GB2312" w:hAnsi="华文中宋" w:eastAsia="仿宋_GB2312" w:cs="仿宋_GB2312"/>
          <w:color w:val="000000"/>
          <w:sz w:val="30"/>
          <w:szCs w:val="30"/>
        </w:rPr>
      </w:pPr>
    </w:p>
    <w:p>
      <w:pPr>
        <w:ind w:firstLine="800" w:firstLineChars="250"/>
        <w:rPr>
          <w:rFonts w:hint="eastAsia" w:ascii="宋体" w:hAnsi="宋体" w:cs="宋体"/>
          <w:color w:val="000000"/>
          <w:sz w:val="32"/>
          <w:szCs w:val="32"/>
        </w:rPr>
      </w:pPr>
      <w:r>
        <w:rPr>
          <w:rFonts w:hint="eastAsia" w:ascii="宋体" w:hAnsi="宋体" w:cs="宋体"/>
          <w:color w:val="000000"/>
          <w:sz w:val="32"/>
          <w:szCs w:val="32"/>
          <w:lang w:bidi="ar"/>
        </w:rPr>
        <w:t>项目名称：</w:t>
      </w:r>
      <w:r>
        <w:rPr>
          <w:rFonts w:hint="eastAsia" w:ascii="宋体" w:hAnsi="宋体" w:cs="宋体"/>
          <w:color w:val="000000"/>
          <w:sz w:val="32"/>
          <w:szCs w:val="32"/>
          <w:highlight w:val="yellow"/>
          <w:lang w:bidi="ar"/>
        </w:rPr>
        <w:t>上海浦东国际机场S</w:t>
      </w:r>
      <w:r>
        <w:rPr>
          <w:rFonts w:hint="eastAsia" w:ascii="宋体" w:hAnsi="宋体" w:cs="宋体"/>
          <w:color w:val="000000"/>
          <w:sz w:val="32"/>
          <w:szCs w:val="32"/>
          <w:highlight w:val="yellow"/>
          <w:lang w:val="en-US" w:eastAsia="zh-CN" w:bidi="ar"/>
        </w:rPr>
        <w:t>2</w:t>
      </w:r>
      <w:r>
        <w:rPr>
          <w:rFonts w:hint="eastAsia" w:ascii="宋体" w:hAnsi="宋体" w:cs="宋体"/>
          <w:color w:val="000000"/>
          <w:sz w:val="32"/>
          <w:szCs w:val="32"/>
          <w:highlight w:val="yellow"/>
          <w:lang w:bidi="ar"/>
        </w:rPr>
        <w:t>卫星厅国际区域S</w:t>
      </w:r>
      <w:r>
        <w:rPr>
          <w:rFonts w:hint="eastAsia" w:ascii="宋体" w:hAnsi="宋体" w:cs="宋体"/>
          <w:color w:val="000000"/>
          <w:sz w:val="32"/>
          <w:szCs w:val="32"/>
          <w:highlight w:val="yellow"/>
          <w:lang w:val="en-US" w:eastAsia="zh-CN" w:bidi="ar"/>
        </w:rPr>
        <w:t>2B</w:t>
      </w:r>
      <w:r>
        <w:rPr>
          <w:rFonts w:hint="eastAsia" w:ascii="宋体" w:hAnsi="宋体" w:cs="宋体"/>
          <w:color w:val="000000"/>
          <w:sz w:val="32"/>
          <w:szCs w:val="32"/>
          <w:highlight w:val="yellow"/>
          <w:lang w:bidi="ar"/>
        </w:rPr>
        <w:t>-</w:t>
      </w:r>
      <w:r>
        <w:rPr>
          <w:rFonts w:hint="eastAsia" w:ascii="宋体" w:hAnsi="宋体" w:cs="宋体"/>
          <w:color w:val="000000"/>
          <w:sz w:val="32"/>
          <w:szCs w:val="32"/>
          <w:highlight w:val="yellow"/>
          <w:lang w:val="en-US" w:eastAsia="zh-CN" w:bidi="ar"/>
        </w:rPr>
        <w:t>24-2</w:t>
      </w:r>
      <w:r>
        <w:rPr>
          <w:rFonts w:hint="eastAsia" w:ascii="宋体" w:hAnsi="宋体" w:cs="宋体"/>
          <w:color w:val="000000"/>
          <w:sz w:val="32"/>
          <w:szCs w:val="32"/>
          <w:highlight w:val="yellow"/>
          <w:lang w:bidi="ar"/>
        </w:rPr>
        <w:t>点位</w:t>
      </w:r>
      <w:r>
        <w:rPr>
          <w:rFonts w:hint="eastAsia" w:ascii="宋体" w:hAnsi="宋体" w:cs="宋体"/>
          <w:color w:val="000000"/>
          <w:sz w:val="32"/>
          <w:szCs w:val="32"/>
          <w:highlight w:val="yellow"/>
          <w:lang w:val="en-US" w:eastAsia="zh-CN" w:bidi="ar"/>
        </w:rPr>
        <w:t>5年</w:t>
      </w:r>
      <w:r>
        <w:rPr>
          <w:rFonts w:hint="eastAsia" w:ascii="宋体" w:hAnsi="宋体" w:cs="宋体"/>
          <w:color w:val="000000"/>
          <w:sz w:val="32"/>
          <w:szCs w:val="32"/>
          <w:highlight w:val="yellow"/>
          <w:lang w:bidi="ar"/>
        </w:rPr>
        <w:t>经营权</w:t>
      </w:r>
    </w:p>
    <w:p>
      <w:pPr>
        <w:ind w:firstLine="800" w:firstLineChars="250"/>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r>
        <w:rPr>
          <w:rFonts w:hint="eastAsia" w:ascii="宋体" w:hAnsi="宋体" w:cs="宋体"/>
          <w:color w:val="000000"/>
          <w:sz w:val="32"/>
          <w:szCs w:val="32"/>
          <w:lang w:bidi="ar"/>
        </w:rPr>
        <w:t xml:space="preserve">     </w:t>
      </w:r>
      <w:r>
        <w:rPr>
          <w:rFonts w:hint="eastAsia" w:ascii="宋体" w:hAnsi="宋体" w:cs="宋体"/>
          <w:color w:val="000000"/>
          <w:sz w:val="32"/>
          <w:szCs w:val="32"/>
        </w:rPr>
        <w:t>申请人/出租方名称：</w:t>
      </w:r>
      <w:r>
        <w:rPr>
          <w:rFonts w:hint="eastAsia" w:ascii="宋体" w:hAnsi="宋体" w:eastAsia="宋体" w:cs="Times New Roman"/>
          <w:color w:val="000000"/>
          <w:sz w:val="32"/>
          <w:szCs w:val="32"/>
          <w:highlight w:val="yellow"/>
          <w:lang w:val="en-US" w:eastAsia="zh-CN"/>
        </w:rPr>
        <w:t>上海国际机场股份有限公司</w:t>
      </w:r>
      <w:r>
        <w:rPr>
          <w:rFonts w:hint="eastAsia" w:ascii="宋体" w:hAnsi="宋体" w:cs="宋体"/>
          <w:color w:val="000000"/>
          <w:sz w:val="32"/>
          <w:szCs w:val="32"/>
        </w:rPr>
        <w:t xml:space="preserve"> </w:t>
      </w:r>
    </w:p>
    <w:p>
      <w:pPr>
        <w:rPr>
          <w:rFonts w:hint="eastAsia" w:ascii="宋体" w:hAnsi="宋体" w:cs="宋体"/>
          <w:color w:val="000000"/>
          <w:sz w:val="32"/>
          <w:szCs w:val="32"/>
        </w:rPr>
      </w:pPr>
    </w:p>
    <w:p>
      <w:pPr>
        <w:rPr>
          <w:rFonts w:hint="eastAsia" w:ascii="宋体" w:hAnsi="宋体" w:cs="宋体"/>
          <w:color w:val="000000"/>
          <w:sz w:val="32"/>
          <w:szCs w:val="32"/>
        </w:rPr>
      </w:pPr>
    </w:p>
    <w:p>
      <w:pPr>
        <w:rPr>
          <w:rFonts w:hint="eastAsia" w:ascii="宋体" w:hAnsi="宋体" w:cs="宋体"/>
          <w:color w:val="000000"/>
          <w:sz w:val="32"/>
          <w:szCs w:val="32"/>
        </w:rPr>
      </w:pPr>
    </w:p>
    <w:p>
      <w:pPr>
        <w:ind w:firstLine="720" w:firstLineChars="240"/>
        <w:rPr>
          <w:rFonts w:eastAsia="仿宋_GB2312"/>
          <w:color w:val="000000"/>
          <w:sz w:val="30"/>
          <w:szCs w:val="30"/>
        </w:rPr>
      </w:pPr>
    </w:p>
    <w:p>
      <w:pPr>
        <w:rPr>
          <w:rFonts w:hint="eastAsia" w:ascii="仿宋_GB2312" w:hAnsi="宋体" w:eastAsia="仿宋_GB2312" w:cs="仿宋_GB2312"/>
          <w:color w:val="000000"/>
          <w:sz w:val="30"/>
          <w:szCs w:val="30"/>
        </w:rPr>
      </w:pPr>
    </w:p>
    <w:p>
      <w:pPr>
        <w:ind w:firstLine="900" w:firstLineChars="300"/>
        <w:rPr>
          <w:rFonts w:hint="eastAsia" w:ascii="仿宋_GB2312" w:hAnsi="宋体" w:eastAsia="仿宋_GB2312" w:cs="仿宋_GB2312"/>
          <w:color w:val="000000"/>
          <w:sz w:val="30"/>
          <w:szCs w:val="30"/>
        </w:rPr>
      </w:pPr>
    </w:p>
    <w:p>
      <w:pPr>
        <w:jc w:val="center"/>
        <w:rPr>
          <w:rFonts w:cs="宋体"/>
          <w:b/>
          <w:bCs/>
          <w:color w:val="000000"/>
          <w:sz w:val="36"/>
          <w:szCs w:val="36"/>
        </w:rPr>
      </w:pPr>
    </w:p>
    <w:p>
      <w:pPr>
        <w:jc w:val="center"/>
        <w:rPr>
          <w:rFonts w:hint="eastAsia" w:ascii="隶书" w:hAnsi="隶书" w:cs="隶书"/>
          <w:color w:val="000000"/>
          <w:sz w:val="28"/>
        </w:rPr>
      </w:pPr>
      <w:r>
        <w:rPr>
          <w:rFonts w:hint="eastAsia" w:ascii="隶书" w:cs="宋体"/>
          <w:color w:val="000000"/>
          <w:sz w:val="28"/>
          <w:lang w:bidi="ar"/>
        </w:rPr>
        <w:t>上海交易集团有限公司制</w:t>
      </w:r>
    </w:p>
    <w:p>
      <w:pPr>
        <w:jc w:val="center"/>
        <w:rPr>
          <w:rFonts w:hint="eastAsia" w:ascii="黑体" w:hAnsi="宋体" w:eastAsia="黑体" w:cs="宋体"/>
          <w:b/>
          <w:bCs/>
          <w:color w:val="000000"/>
          <w:sz w:val="32"/>
          <w:szCs w:val="32"/>
        </w:rPr>
      </w:pPr>
    </w:p>
    <w:p>
      <w:pPr>
        <w:jc w:val="center"/>
        <w:rPr>
          <w:rFonts w:hint="eastAsia" w:ascii="黑体" w:hAnsi="宋体" w:eastAsia="黑体" w:cs="宋体"/>
          <w:b/>
          <w:bCs/>
          <w:color w:val="000000"/>
          <w:sz w:val="32"/>
          <w:szCs w:val="32"/>
        </w:rPr>
      </w:pPr>
    </w:p>
    <w:p>
      <w:pPr>
        <w:jc w:val="center"/>
        <w:rPr>
          <w:rFonts w:hint="eastAsia" w:ascii="黑体" w:hAnsi="宋体" w:eastAsia="黑体" w:cs="宋体"/>
          <w:b/>
          <w:bCs/>
          <w:color w:val="000000"/>
          <w:sz w:val="32"/>
          <w:szCs w:val="32"/>
        </w:rPr>
      </w:pPr>
      <w:r>
        <w:rPr>
          <w:rFonts w:hint="eastAsia" w:ascii="黑体" w:hAnsi="宋体" w:eastAsia="黑体" w:cs="宋体"/>
          <w:b/>
          <w:bCs/>
          <w:color w:val="000000"/>
          <w:sz w:val="32"/>
          <w:szCs w:val="32"/>
          <w:lang w:bidi="ar"/>
        </w:rPr>
        <w:br w:type="page"/>
      </w:r>
      <w:r>
        <w:rPr>
          <w:rFonts w:hint="eastAsia" w:ascii="黑体" w:hAnsi="宋体" w:eastAsia="黑体" w:cs="宋体"/>
          <w:b/>
          <w:bCs/>
          <w:color w:val="000000"/>
          <w:sz w:val="32"/>
          <w:szCs w:val="32"/>
          <w:lang w:bidi="ar"/>
        </w:rPr>
        <w:t>招租信息发布承诺</w:t>
      </w:r>
    </w:p>
    <w:p>
      <w:pPr>
        <w:spacing w:line="360" w:lineRule="auto"/>
        <w:ind w:firstLine="420" w:firstLineChars="200"/>
        <w:rPr>
          <w:rFonts w:ascii="宋体" w:hAnsi="Calibri" w:cs="宋体"/>
          <w:color w:val="000000"/>
          <w:szCs w:val="21"/>
        </w:rPr>
      </w:pPr>
      <w:r>
        <w:rPr>
          <w:rFonts w:hint="eastAsia" w:ascii="宋体" w:hAnsi="Calibri" w:cs="宋体"/>
          <w:color w:val="000000"/>
          <w:szCs w:val="21"/>
          <w:lang w:bidi="ar"/>
        </w:rPr>
        <w:t>我方拟对所持有的标的资产（</w:t>
      </w:r>
      <w:r>
        <w:rPr>
          <w:rFonts w:hint="eastAsia" w:ascii="宋体" w:hAnsi="Calibri" w:cs="宋体"/>
          <w:color w:val="000000"/>
          <w:szCs w:val="21"/>
          <w:highlight w:val="yellow"/>
          <w:lang w:val="en-US" w:eastAsia="zh-CN" w:bidi="ar"/>
        </w:rPr>
        <w:t>上海浦东国际机场S2卫星厅国际区域S2B-24-2点位5年经营权</w:t>
      </w:r>
      <w:r>
        <w:rPr>
          <w:rFonts w:hint="eastAsia" w:ascii="宋体" w:hAnsi="Calibri" w:cs="宋体"/>
          <w:color w:val="000000"/>
          <w:szCs w:val="21"/>
          <w:lang w:bidi="ar"/>
        </w:rPr>
        <w:t>)进行招租，并通过上海交易集团（以下简称“交易集团”）官方网站及指定的媒介上公开发布招租信息和组织交易活动，依照公开、公平、公正和诚信的原则作如下承诺：</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（1）本次招租是我方真实意思表示，标的资产权属清晰，我方有权对外发布招租信息，除已披露的事项外，我方对标的资产租赁权拥有完全的处置权且不存在法律法规禁止或限制交易的情形。</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（2）本次招租已履行了相应程序，经过有效的内部决策，并获得相应批准。</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3）我方所提交的招租信息披露申请及附件材料内容真实、完整、准确、合法、有效，不存在虚假记载、误导性陈述或重大遗漏；我方同意交易集团按上述材料内容发布招租公告，并对招租公告内容和上述材料的</w:t>
      </w:r>
      <w:r>
        <w:rPr>
          <w:rFonts w:hint="eastAsia" w:ascii="仿宋" w:hAnsi="仿宋" w:cs="仿宋"/>
          <w:color w:val="000000"/>
          <w:szCs w:val="21"/>
          <w:lang w:bidi="ar"/>
        </w:rPr>
        <w:t>真实性、完整性、准确性、合法性和有效性</w:t>
      </w:r>
      <w:r>
        <w:rPr>
          <w:rFonts w:hint="eastAsia" w:ascii="宋体" w:hAnsi="Calibri" w:cs="宋体"/>
          <w:color w:val="000000"/>
          <w:szCs w:val="21"/>
          <w:lang w:bidi="ar"/>
        </w:rPr>
        <w:t xml:space="preserve">承担法律责任。 </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（4）本次交易不对意向承租方设置限制竞争的歧视性条件，我方自愿承担相关风险与责任。</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（5）我方在交易过程中自愿遵守有关法律法规和交易集团相关交易规则及规定，恪守招租公告约定，按照相关要求履行我方义务。</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（6）我方在交易集团组织交易期间不通过其他渠道进行交易。</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（7）我方已如实、完整地披露标的资产状况，并在标的资产出租后积极协助承租方办理资产交接手续，若发生资产交接纠纷，由我方负责解决。</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（8）我方将在招租公告发布期间接受并配合意向承租方了解、查勘标的资产及查阅与之相关的文件。</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（9）若标的资产存在优先承租权人的，我方将履行通知义务，包括但不限于通知并要求原承租方按招租公告的要求办理承租意向登记手续并参与交易等。</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（10）在确认承租方后，我方将按照招租公告及交易凭证要求与承租方签订《租赁合同》，否则应承担相应法律和经济责任。</w:t>
      </w:r>
    </w:p>
    <w:p>
      <w:pPr>
        <w:spacing w:line="360" w:lineRule="auto"/>
        <w:ind w:left="6" w:firstLine="420" w:firstLineChars="200"/>
        <w:rPr>
          <w:rFonts w:ascii="宋体" w:hAnsi="Calibri" w:cs="宋体"/>
          <w:color w:val="000000"/>
          <w:szCs w:val="21"/>
        </w:rPr>
      </w:pPr>
      <w:r>
        <w:rPr>
          <w:rFonts w:hint="eastAsia" w:ascii="宋体" w:hAnsi="Calibri" w:cs="宋体"/>
          <w:color w:val="000000"/>
          <w:szCs w:val="21"/>
          <w:lang w:bidi="ar"/>
        </w:rPr>
        <w:t>（11）在本次招租活动、《租赁合同》签订及后续履行过程中发生的一切纠纷，均由我方自行解决，与交易集团无关。</w:t>
      </w:r>
    </w:p>
    <w:p>
      <w:pPr>
        <w:spacing w:line="360" w:lineRule="auto"/>
        <w:ind w:firstLine="422" w:firstLineChars="200"/>
        <w:rPr>
          <w:rFonts w:ascii="宋体" w:hAnsi="Calibri" w:cs="宋体"/>
          <w:b/>
          <w:bCs/>
          <w:color w:val="000000"/>
          <w:szCs w:val="21"/>
        </w:rPr>
      </w:pPr>
      <w:r>
        <w:rPr>
          <w:rFonts w:hint="eastAsia" w:ascii="宋体" w:hAnsi="Calibri" w:cs="宋体"/>
          <w:b/>
          <w:bCs/>
          <w:color w:val="000000"/>
          <w:szCs w:val="21"/>
          <w:lang w:bidi="ar"/>
        </w:rPr>
        <w:t>我方保证遵守以上承诺，</w:t>
      </w:r>
      <w:r>
        <w:rPr>
          <w:rFonts w:hint="eastAsia" w:ascii="宋体" w:hAnsi="宋体" w:cs="宋体"/>
          <w:b/>
          <w:bCs/>
          <w:color w:val="000000"/>
          <w:szCs w:val="21"/>
          <w:lang w:bidi="ar"/>
        </w:rPr>
        <w:t>如违反上述承诺或有违规行为</w:t>
      </w:r>
      <w:r>
        <w:rPr>
          <w:rFonts w:hint="eastAsia" w:ascii="宋体" w:hAnsi="Calibri" w:cs="宋体"/>
          <w:b/>
          <w:bCs/>
          <w:color w:val="000000"/>
          <w:szCs w:val="21"/>
          <w:lang w:bidi="ar"/>
        </w:rPr>
        <w:t>，给本次招租活动的相关方或交易集团造成损失的，我方愿意承担相应的赔偿责任及其他法律责任。</w:t>
      </w:r>
    </w:p>
    <w:p>
      <w:pPr>
        <w:spacing w:line="360" w:lineRule="auto"/>
        <w:ind w:left="720" w:firstLine="3360" w:firstLineChars="1400"/>
        <w:jc w:val="left"/>
        <w:rPr>
          <w:rFonts w:hint="eastAsia" w:ascii="宋体" w:hAnsi="宋体" w:cs="宋体"/>
          <w:color w:val="000000"/>
          <w:sz w:val="24"/>
          <w:szCs w:val="24"/>
        </w:rPr>
      </w:pPr>
      <w:r>
        <w:rPr>
          <w:rFonts w:hint="eastAsia" w:ascii="宋体" w:hAnsi="宋体" w:cs="宋体"/>
          <w:color w:val="000000"/>
          <w:sz w:val="24"/>
          <w:szCs w:val="24"/>
        </w:rPr>
        <w:t>出租方（签章）：</w:t>
      </w:r>
    </w:p>
    <w:p>
      <w:pPr>
        <w:spacing w:line="400" w:lineRule="exact"/>
        <w:jc w:val="center"/>
        <w:textAlignment w:val="baseline"/>
        <w:outlineLvl w:val="0"/>
        <w:rPr>
          <w:color w:val="000000"/>
          <w:sz w:val="24"/>
        </w:rPr>
      </w:pPr>
      <w:r>
        <w:rPr>
          <w:color w:val="000000"/>
          <w:sz w:val="24"/>
          <w:lang w:bidi="ar"/>
        </w:rPr>
        <w:t xml:space="preserve">                     </w:t>
      </w:r>
    </w:p>
    <w:p>
      <w:pPr>
        <w:spacing w:line="400" w:lineRule="exact"/>
        <w:jc w:val="center"/>
        <w:textAlignment w:val="baseline"/>
        <w:outlineLvl w:val="0"/>
        <w:rPr>
          <w:rFonts w:cs="宋体"/>
          <w:color w:val="000000"/>
          <w:sz w:val="24"/>
          <w:lang w:bidi="ar"/>
        </w:rPr>
      </w:pPr>
      <w:r>
        <w:rPr>
          <w:color w:val="000000"/>
          <w:sz w:val="24"/>
          <w:lang w:bidi="ar"/>
        </w:rPr>
        <w:t xml:space="preserve">                                          </w:t>
      </w:r>
      <w:r>
        <w:rPr>
          <w:rFonts w:hint="eastAsia" w:cs="宋体"/>
          <w:color w:val="000000"/>
          <w:sz w:val="24"/>
          <w:lang w:bidi="ar"/>
        </w:rPr>
        <w:t>日期：</w:t>
      </w:r>
      <w:r>
        <w:rPr>
          <w:color w:val="000000"/>
          <w:sz w:val="24"/>
          <w:lang w:bidi="ar"/>
        </w:rPr>
        <w:t>______</w:t>
      </w:r>
      <w:r>
        <w:rPr>
          <w:rFonts w:hint="eastAsia" w:cs="宋体"/>
          <w:color w:val="000000"/>
          <w:sz w:val="24"/>
          <w:lang w:bidi="ar"/>
        </w:rPr>
        <w:t>年</w:t>
      </w:r>
      <w:r>
        <w:rPr>
          <w:color w:val="000000"/>
          <w:sz w:val="24"/>
          <w:lang w:bidi="ar"/>
        </w:rPr>
        <w:t>____</w:t>
      </w:r>
      <w:r>
        <w:rPr>
          <w:rFonts w:hint="eastAsia" w:cs="宋体"/>
          <w:color w:val="000000"/>
          <w:sz w:val="24"/>
          <w:lang w:bidi="ar"/>
        </w:rPr>
        <w:t>月</w:t>
      </w:r>
      <w:r>
        <w:rPr>
          <w:color w:val="000000"/>
          <w:sz w:val="24"/>
          <w:lang w:bidi="ar"/>
        </w:rPr>
        <w:t>____</w:t>
      </w:r>
      <w:r>
        <w:rPr>
          <w:rFonts w:hint="eastAsia" w:cs="宋体"/>
          <w:color w:val="000000"/>
          <w:sz w:val="24"/>
          <w:lang w:bidi="ar"/>
        </w:rPr>
        <w:t>日</w:t>
      </w:r>
    </w:p>
    <w:p>
      <w:pPr>
        <w:jc w:val="center"/>
        <w:rPr>
          <w:rFonts w:hint="eastAsia" w:ascii="宋体" w:hAnsi="宋体" w:cs="宋体"/>
          <w:color w:val="000000"/>
          <w:sz w:val="30"/>
          <w:szCs w:val="30"/>
        </w:rPr>
      </w:pPr>
      <w:r>
        <w:rPr>
          <w:rFonts w:hint="eastAsia" w:ascii="宋体" w:hAnsi="宋体" w:cs="宋体"/>
          <w:b/>
          <w:color w:val="000000"/>
          <w:sz w:val="44"/>
          <w:szCs w:val="44"/>
        </w:rPr>
        <w:t>进场招租信息披露申请表</w:t>
      </w:r>
    </w:p>
    <w:p>
      <w:pPr>
        <w:spacing w:line="400" w:lineRule="exact"/>
        <w:jc w:val="center"/>
        <w:textAlignment w:val="baseline"/>
        <w:outlineLvl w:val="0"/>
        <w:rPr>
          <w:rFonts w:hint="eastAsia" w:ascii="仿宋" w:hAnsi="仿宋" w:eastAsia="仿宋" w:cs="仿宋"/>
          <w:color w:val="000000"/>
          <w:kern w:val="0"/>
          <w:sz w:val="24"/>
          <w:szCs w:val="24"/>
        </w:rPr>
      </w:pPr>
      <w:bookmarkStart w:id="0" w:name="OLE_LINK8"/>
      <w:bookmarkStart w:id="1" w:name="OLE_LINK7"/>
      <w:bookmarkStart w:id="2" w:name="_Hlk41900568"/>
      <w:r>
        <w:rPr>
          <w:rFonts w:hint="eastAsia" w:ascii="仿宋" w:hAnsi="仿宋" w:eastAsia="仿宋" w:cs="仿宋"/>
          <w:b/>
          <w:color w:val="000000"/>
          <w:sz w:val="24"/>
          <w:szCs w:val="24"/>
        </w:rPr>
        <w:t>一、不动产概况</w:t>
      </w:r>
    </w:p>
    <w:p>
      <w:pPr>
        <w:spacing w:line="400" w:lineRule="exact"/>
        <w:jc w:val="center"/>
        <w:textAlignment w:val="baseline"/>
        <w:outlineLvl w:val="1"/>
        <w:rPr>
          <w:rFonts w:hint="eastAsia" w:ascii="仿宋" w:hAnsi="仿宋" w:eastAsia="仿宋" w:cs="仿宋"/>
          <w:color w:val="000000"/>
          <w:kern w:val="0"/>
          <w:szCs w:val="21"/>
        </w:rPr>
      </w:pPr>
      <w:bookmarkStart w:id="3" w:name="_Toc8995"/>
      <w:bookmarkStart w:id="4" w:name="_Toc30713"/>
      <w:bookmarkStart w:id="5" w:name="_Toc5581"/>
      <w:r>
        <w:rPr>
          <w:rFonts w:hint="eastAsia" w:ascii="仿宋" w:hAnsi="仿宋" w:eastAsia="仿宋" w:cs="仿宋"/>
          <w:b/>
          <w:bCs/>
          <w:color w:val="000000"/>
          <w:kern w:val="0"/>
          <w:szCs w:val="21"/>
        </w:rPr>
        <w:t>【已完成房源登记</w:t>
      </w:r>
      <w:bookmarkEnd w:id="3"/>
      <w:bookmarkEnd w:id="4"/>
      <w:bookmarkEnd w:id="5"/>
      <w:r>
        <w:rPr>
          <w:rFonts w:hint="eastAsia" w:ascii="仿宋" w:hAnsi="仿宋" w:eastAsia="仿宋" w:cs="仿宋"/>
          <w:b/>
          <w:bCs/>
          <w:color w:val="000000"/>
          <w:kern w:val="0"/>
          <w:szCs w:val="21"/>
        </w:rPr>
        <w:t>的企业线上无需填写】</w:t>
      </w:r>
    </w:p>
    <w:tbl>
      <w:tblPr>
        <w:tblStyle w:val="1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5" w:type="dxa"/>
          </w:tcPr>
          <w:p>
            <w:pPr>
              <w:widowControl/>
              <w:spacing w:line="400" w:lineRule="exact"/>
              <w:textAlignment w:val="baseline"/>
              <w:outlineLvl w:val="0"/>
              <w:rPr>
                <w:rFonts w:hint="eastAsia" w:ascii="仿宋" w:hAnsi="仿宋" w:eastAsia="仿宋" w:cs="仿宋"/>
                <w:b/>
                <w:bCs/>
                <w:color w:val="000000"/>
                <w:kern w:val="0"/>
                <w:sz w:val="24"/>
                <w:szCs w:val="24"/>
                <w:highlight w:val="yellow"/>
                <w:lang w:eastAsia="zh-Hans"/>
              </w:rPr>
            </w:pPr>
            <w:r>
              <w:rPr>
                <w:rFonts w:ascii="仿宋" w:hAnsi="仿宋" w:eastAsia="仿宋" w:cs="仿宋"/>
                <w:b/>
                <w:bCs/>
                <w:color w:val="000000"/>
                <w:kern w:val="0"/>
                <w:sz w:val="24"/>
                <w:szCs w:val="24"/>
                <w:lang w:eastAsia="zh-Hans"/>
              </w:rPr>
              <w:t>招租不动产</w:t>
            </w:r>
            <w:r>
              <w:rPr>
                <w:rFonts w:hint="eastAsia" w:ascii="仿宋" w:hAnsi="仿宋" w:eastAsia="仿宋" w:cs="仿宋"/>
                <w:b/>
                <w:bCs/>
                <w:color w:val="000000"/>
                <w:kern w:val="0"/>
                <w:sz w:val="24"/>
                <w:szCs w:val="24"/>
                <w:lang w:eastAsia="zh-Hans"/>
              </w:rPr>
              <w:t>名称</w:t>
            </w:r>
          </w:p>
        </w:tc>
        <w:tc>
          <w:tcPr>
            <w:tcW w:w="6014" w:type="dxa"/>
          </w:tcPr>
          <w:p>
            <w:pPr>
              <w:widowControl/>
              <w:jc w:val="left"/>
              <w:rPr>
                <w:rFonts w:hint="eastAsia" w:ascii="仿宋" w:hAnsi="仿宋" w:eastAsia="仿宋" w:cs="仿宋"/>
                <w:color w:val="000000"/>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5" w:type="dxa"/>
          </w:tcPr>
          <w:p>
            <w:pPr>
              <w:widowControl/>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权证编号</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权证类型</w:t>
            </w:r>
          </w:p>
        </w:tc>
        <w:tc>
          <w:tcPr>
            <w:tcW w:w="6014" w:type="dxa"/>
          </w:tcPr>
          <w:p>
            <w:pPr>
              <w:widowControl/>
              <w:jc w:val="left"/>
              <w:rPr>
                <w:rFonts w:hint="eastAsia" w:ascii="仿宋" w:hAnsi="仿宋" w:eastAsia="仿宋" w:cs="仿宋"/>
                <w:color w:val="000000"/>
                <w:kern w:val="0"/>
                <w:sz w:val="24"/>
                <w:szCs w:val="24"/>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415" w:type="dxa"/>
          </w:tcPr>
          <w:p>
            <w:pPr>
              <w:widowControl/>
              <w:jc w:val="left"/>
              <w:rPr>
                <w:rFonts w:hint="eastAsia" w:ascii="仿宋" w:hAnsi="仿宋" w:eastAsia="仿宋" w:cs="仿宋"/>
                <w:b/>
                <w:bCs/>
                <w:color w:val="000000"/>
                <w:kern w:val="0"/>
                <w:sz w:val="24"/>
                <w:szCs w:val="24"/>
                <w:lang w:eastAsia="zh-Hans"/>
              </w:rPr>
            </w:pPr>
            <w:bookmarkStart w:id="6" w:name="OLE_LINK9"/>
            <w:bookmarkStart w:id="7" w:name="OLE_LINK10"/>
            <w:bookmarkStart w:id="8" w:name="_Hlk42587086"/>
            <w:r>
              <w:rPr>
                <w:rFonts w:hint="eastAsia" w:ascii="仿宋" w:hAnsi="仿宋" w:eastAsia="仿宋" w:cs="仿宋"/>
                <w:b/>
                <w:bCs/>
                <w:color w:val="000000"/>
                <w:kern w:val="0"/>
                <w:sz w:val="24"/>
                <w:szCs w:val="24"/>
                <w:lang w:eastAsia="zh-Hans"/>
              </w:rPr>
              <w:t>用途</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权证面积</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权证地址</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15"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实际地址</w:t>
            </w:r>
          </w:p>
        </w:tc>
        <w:tc>
          <w:tcPr>
            <w:tcW w:w="6014"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15" w:type="dxa"/>
          </w:tcPr>
          <w:p>
            <w:pPr>
              <w:spacing w:line="400" w:lineRule="exact"/>
              <w:textAlignment w:val="baseline"/>
              <w:outlineLvl w:val="0"/>
              <w:rPr>
                <w:rFonts w:hint="eastAsia" w:ascii="仿宋" w:hAnsi="仿宋" w:eastAsia="仿宋" w:cs="仿宋"/>
                <w:b/>
                <w:bCs/>
                <w:color w:val="000000"/>
                <w:kern w:val="0"/>
                <w:sz w:val="24"/>
                <w:szCs w:val="24"/>
              </w:rPr>
            </w:pPr>
            <w:r>
              <w:rPr>
                <w:rFonts w:ascii="仿宋" w:hAnsi="仿宋" w:eastAsia="仿宋" w:cs="仿宋"/>
                <w:b/>
                <w:color w:val="000000"/>
                <w:sz w:val="24"/>
                <w:szCs w:val="24"/>
                <w:lang w:eastAsia="zh-Hans"/>
              </w:rPr>
              <w:t>权利人名称</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统一社会信用代码</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所属集团/主管部门</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415" w:type="dxa"/>
          </w:tcPr>
          <w:p>
            <w:pPr>
              <w:spacing w:line="400" w:lineRule="exact"/>
              <w:textAlignment w:val="baseline"/>
              <w:outlineLvl w:val="0"/>
              <w:rPr>
                <w:rFonts w:hint="eastAsia" w:ascii="仿宋" w:hAnsi="仿宋" w:eastAsia="仿宋" w:cs="仿宋"/>
                <w:b/>
                <w:color w:val="000000"/>
                <w:sz w:val="24"/>
                <w:szCs w:val="24"/>
                <w:shd w:val="clear" w:color="auto" w:fill="FFFFFF"/>
              </w:rPr>
            </w:pPr>
            <w:r>
              <w:rPr>
                <w:rFonts w:hint="eastAsia" w:ascii="仿宋" w:hAnsi="仿宋" w:eastAsia="仿宋" w:cs="仿宋"/>
                <w:b/>
                <w:bCs/>
                <w:color w:val="000000"/>
                <w:kern w:val="0"/>
                <w:sz w:val="24"/>
                <w:szCs w:val="24"/>
              </w:rPr>
              <w:t>所属集团/主管部门统一社会信用代码</w:t>
            </w:r>
          </w:p>
        </w:tc>
        <w:tc>
          <w:tcPr>
            <w:tcW w:w="6014" w:type="dxa"/>
          </w:tcPr>
          <w:p>
            <w:pPr>
              <w:spacing w:line="400" w:lineRule="exact"/>
              <w:ind w:firstLine="480" w:firstLineChars="200"/>
              <w:textAlignment w:val="baseline"/>
              <w:outlineLvl w:val="0"/>
              <w:rPr>
                <w:rFonts w:hint="eastAsia" w:ascii="仿宋" w:hAnsi="仿宋" w:eastAsia="仿宋" w:cs="仿宋"/>
                <w:color w:val="000000"/>
                <w:kern w:val="0"/>
                <w:sz w:val="24"/>
                <w:szCs w:val="24"/>
              </w:rPr>
            </w:pPr>
          </w:p>
        </w:tc>
      </w:tr>
      <w:bookmarkEnd w:id="6"/>
      <w:bookmarkEnd w:id="7"/>
      <w:bookmarkEnd w:id="8"/>
    </w:tbl>
    <w:p>
      <w:pPr>
        <w:spacing w:line="400" w:lineRule="exact"/>
        <w:textAlignment w:val="baseline"/>
        <w:outlineLvl w:val="0"/>
        <w:rPr>
          <w:rFonts w:hint="eastAsia" w:ascii="仿宋_GB2312" w:hAnsi="仿宋_GB2312" w:eastAsia="仿宋_GB2312" w:cs="仿宋_GB2312"/>
          <w:b/>
          <w:color w:val="000000"/>
          <w:szCs w:val="21"/>
        </w:rPr>
      </w:pPr>
    </w:p>
    <w:p>
      <w:pPr>
        <w:spacing w:line="400" w:lineRule="exact"/>
        <w:textAlignment w:val="baseline"/>
        <w:outlineLvl w:val="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kern w:val="0"/>
          <w:sz w:val="24"/>
          <w:szCs w:val="24"/>
        </w:rPr>
        <w:t>（多标的时）</w:t>
      </w:r>
    </w:p>
    <w:tbl>
      <w:tblPr>
        <w:tblStyle w:val="11"/>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widowControl/>
              <w:spacing w:line="400" w:lineRule="exact"/>
              <w:textAlignment w:val="baseline"/>
              <w:outlineLvl w:val="0"/>
              <w:rPr>
                <w:rFonts w:hint="eastAsia" w:ascii="仿宋" w:hAnsi="仿宋" w:eastAsia="仿宋" w:cs="仿宋"/>
                <w:b/>
                <w:bCs/>
                <w:color w:val="000000"/>
                <w:kern w:val="0"/>
                <w:sz w:val="24"/>
                <w:szCs w:val="24"/>
                <w:lang w:eastAsia="zh-Hans"/>
              </w:rPr>
            </w:pPr>
            <w:r>
              <w:rPr>
                <w:rFonts w:ascii="仿宋" w:hAnsi="仿宋" w:eastAsia="仿宋" w:cs="仿宋"/>
                <w:b/>
                <w:bCs/>
                <w:color w:val="000000"/>
                <w:kern w:val="0"/>
                <w:sz w:val="24"/>
                <w:szCs w:val="24"/>
                <w:lang w:eastAsia="zh-Hans"/>
              </w:rPr>
              <w:t>招租不动产</w:t>
            </w:r>
            <w:r>
              <w:rPr>
                <w:rFonts w:hint="eastAsia" w:ascii="仿宋" w:hAnsi="仿宋" w:eastAsia="仿宋" w:cs="仿宋"/>
                <w:b/>
                <w:bCs/>
                <w:color w:val="000000"/>
                <w:kern w:val="0"/>
                <w:sz w:val="24"/>
                <w:szCs w:val="24"/>
                <w:lang w:eastAsia="zh-Hans"/>
              </w:rPr>
              <w:t>名称</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widowControl/>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权证编号</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权证类型</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98" w:type="dxa"/>
          </w:tcPr>
          <w:p>
            <w:pPr>
              <w:widowControl/>
              <w:jc w:val="left"/>
              <w:rPr>
                <w:rFonts w:hint="eastAsia" w:ascii="仿宋" w:hAnsi="仿宋" w:eastAsia="仿宋" w:cs="仿宋"/>
                <w:b/>
                <w:bCs/>
                <w:color w:val="000000"/>
                <w:kern w:val="0"/>
                <w:sz w:val="24"/>
                <w:szCs w:val="24"/>
                <w:lang w:eastAsia="zh-Hans"/>
              </w:rPr>
            </w:pPr>
            <w:r>
              <w:rPr>
                <w:rFonts w:hint="eastAsia" w:ascii="仿宋" w:hAnsi="仿宋" w:eastAsia="仿宋" w:cs="仿宋"/>
                <w:b/>
                <w:bCs/>
                <w:color w:val="000000"/>
                <w:kern w:val="0"/>
                <w:sz w:val="24"/>
                <w:szCs w:val="24"/>
                <w:lang w:eastAsia="zh-Hans"/>
              </w:rPr>
              <w:t>用途</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权证面积</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权证地址</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Hans"/>
              </w:rPr>
              <w:t>实际地址</w:t>
            </w:r>
          </w:p>
        </w:tc>
        <w:tc>
          <w:tcPr>
            <w:tcW w:w="6031" w:type="dxa"/>
          </w:tcPr>
          <w:p>
            <w:pPr>
              <w:widowControl/>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color w:val="000000"/>
                <w:sz w:val="24"/>
                <w:szCs w:val="24"/>
                <w:lang w:eastAsia="zh-Hans"/>
              </w:rPr>
              <w:t>权利人名称</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color w:val="000000"/>
                <w:sz w:val="24"/>
                <w:szCs w:val="24"/>
              </w:rPr>
              <w:t>法定代表人</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统一社会信用代码</w:t>
            </w:r>
          </w:p>
        </w:tc>
        <w:tc>
          <w:tcPr>
            <w:tcW w:w="6031" w:type="dxa"/>
          </w:tcPr>
          <w:p>
            <w:pPr>
              <w:pStyle w:val="2"/>
              <w:rPr>
                <w:rFonts w:hint="eastAsia" w:ascii="仿宋" w:hAnsi="仿宋" w:eastAsia="仿宋" w:cs="仿宋"/>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所属集团/主管部门</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8" w:type="dxa"/>
          </w:tcPr>
          <w:p>
            <w:pPr>
              <w:spacing w:line="400" w:lineRule="exact"/>
              <w:textAlignment w:val="baseline"/>
              <w:outlineLvl w:val="0"/>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所属集团/主管部门统一社会信用代码</w:t>
            </w:r>
          </w:p>
        </w:tc>
        <w:tc>
          <w:tcPr>
            <w:tcW w:w="6031" w:type="dxa"/>
          </w:tcPr>
          <w:p>
            <w:pPr>
              <w:spacing w:line="400" w:lineRule="exact"/>
              <w:textAlignment w:val="baseline"/>
              <w:outlineLvl w:val="0"/>
              <w:rPr>
                <w:rFonts w:hint="eastAsia" w:ascii="仿宋" w:hAnsi="仿宋" w:eastAsia="仿宋" w:cs="仿宋"/>
                <w:color w:val="000000"/>
                <w:kern w:val="0"/>
                <w:sz w:val="24"/>
                <w:szCs w:val="24"/>
              </w:rPr>
            </w:pPr>
          </w:p>
        </w:tc>
      </w:tr>
    </w:tbl>
    <w:p>
      <w:pPr>
        <w:spacing w:line="400" w:lineRule="exact"/>
        <w:textAlignment w:val="baseline"/>
        <w:outlineLvl w:val="0"/>
        <w:rPr>
          <w:rFonts w:hint="eastAsia" w:ascii="宋体" w:hAnsi="宋体" w:cs="宋体"/>
          <w:b/>
          <w:color w:val="000000"/>
          <w:szCs w:val="21"/>
        </w:rPr>
      </w:pPr>
    </w:p>
    <w:p>
      <w:pPr>
        <w:spacing w:line="400" w:lineRule="exact"/>
        <w:jc w:val="center"/>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rPr>
        <w:t>二、出租方基本情况</w:t>
      </w:r>
    </w:p>
    <w:tbl>
      <w:tblPr>
        <w:tblStyle w:val="11"/>
        <w:tblW w:w="0" w:type="auto"/>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rPr>
            </w:pPr>
            <w:bookmarkStart w:id="9" w:name="_Hlk77596540"/>
            <w:r>
              <w:rPr>
                <w:rFonts w:hint="eastAsia" w:ascii="仿宋" w:hAnsi="仿宋" w:eastAsia="仿宋" w:cs="仿宋"/>
                <w:b/>
                <w:bCs/>
                <w:color w:val="000000"/>
                <w:kern w:val="0"/>
                <w:sz w:val="24"/>
                <w:szCs w:val="24"/>
                <w:lang w:eastAsia="zh-Hans"/>
              </w:rPr>
              <w:t>是否国资</w:t>
            </w:r>
          </w:p>
        </w:tc>
        <w:tc>
          <w:tcPr>
            <w:tcW w:w="6064" w:type="dxa"/>
            <w:vAlign w:val="center"/>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eastAsia="zh-Han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法人/其他组织（国有）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default"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上海国际机场股份有限公司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64" w:type="dxa"/>
            <w:vAlign w:val="center"/>
          </w:tcPr>
          <w:p>
            <w:pPr>
              <w:spacing w:line="400" w:lineRule="exact"/>
              <w:textAlignment w:val="baseline"/>
              <w:outlineLvl w:val="0"/>
              <w:rPr>
                <w:rFonts w:hint="default" w:ascii="仿宋" w:hAnsi="仿宋" w:eastAsia="仿宋" w:cs="仿宋"/>
                <w:b w:val="0"/>
                <w:bCs/>
                <w:color w:val="000000"/>
                <w:sz w:val="24"/>
                <w:szCs w:val="24"/>
                <w:highlight w:val="yellow"/>
                <w:lang w:val="en-US" w:eastAsia="zh-CN"/>
              </w:rPr>
            </w:pPr>
            <w:r>
              <w:rPr>
                <w:rFonts w:hint="eastAsia" w:ascii="仿宋" w:hAnsi="仿宋" w:eastAsia="仿宋" w:cs="仿宋"/>
                <w:b w:val="0"/>
                <w:bCs/>
                <w:color w:val="000000"/>
                <w:sz w:val="24"/>
                <w:szCs w:val="24"/>
                <w:highlight w:val="yellow"/>
                <w:lang w:val="en-US" w:eastAsia="zh-CN"/>
              </w:rPr>
              <w:t>冯昕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shd w:val="clear" w:color="auto" w:fill="FFFFFF"/>
              </w:rPr>
              <w:t>统一社会信用代码</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highlight w:val="yellow"/>
                <w:lang w:val="en-US" w:eastAsia="zh-CN"/>
              </w:rPr>
              <w:t>91310000134616599A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highlight w:val="yellow"/>
                <w:lang w:val="en-US" w:eastAsia="zh-CN"/>
              </w:rPr>
              <w:t>上海市浦东新区启航路900号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50" w:type="dxa"/>
          </w:tcPr>
          <w:p>
            <w:pPr>
              <w:spacing w:line="400" w:lineRule="exact"/>
              <w:textAlignment w:val="baseline"/>
              <w:outlineLvl w:val="0"/>
              <w:rPr>
                <w:rFonts w:hint="eastAsia" w:ascii="仿宋" w:hAnsi="仿宋" w:eastAsia="仿宋" w:cs="仿宋"/>
                <w:b/>
                <w:color w:val="000000"/>
                <w:sz w:val="24"/>
                <w:szCs w:val="24"/>
                <w:shd w:val="clear" w:color="auto" w:fill="FFFFFF"/>
              </w:rPr>
            </w:pPr>
            <w:r>
              <w:rPr>
                <w:rFonts w:hint="eastAsia" w:ascii="仿宋" w:hAnsi="仿宋" w:eastAsia="仿宋" w:cs="仿宋"/>
                <w:b/>
                <w:color w:val="000000"/>
                <w:sz w:val="24"/>
                <w:szCs w:val="24"/>
                <w:shd w:val="clear" w:color="auto" w:fill="FFFFFF"/>
              </w:rPr>
              <w:t>所属集团/主管部门名称</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highlight w:val="yellow"/>
                <w:lang w:val="en-US" w:eastAsia="zh-CN"/>
              </w:rPr>
              <w:t>上海机场（集团）有限公司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50" w:type="dxa"/>
          </w:tcPr>
          <w:p>
            <w:pPr>
              <w:spacing w:line="400" w:lineRule="exact"/>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shd w:val="clear" w:color="auto" w:fill="FFFFFF"/>
              </w:rPr>
              <w:t>所属集团/主管部门统一社会信用代码</w:t>
            </w:r>
          </w:p>
        </w:tc>
        <w:tc>
          <w:tcPr>
            <w:tcW w:w="6064" w:type="dxa"/>
            <w:vAlign w:val="center"/>
          </w:tcPr>
          <w:p>
            <w:pPr>
              <w:spacing w:line="400" w:lineRule="exact"/>
              <w:textAlignment w:val="baseline"/>
              <w:outlineLvl w:val="0"/>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highlight w:val="yellow"/>
                <w:lang w:val="en-US" w:eastAsia="zh-CN"/>
              </w:rPr>
              <w:t>91310000132284295X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
                <w:color w:val="000000"/>
                <w:sz w:val="24"/>
                <w:szCs w:val="24"/>
                <w:lang w:eastAsia="zh-Hans"/>
              </w:rPr>
              <w:t>法人/其他组织（非国有）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法定代表人</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统一社会信用代码</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4" w:type="dxa"/>
            <w:gridSpan w:val="2"/>
          </w:tcPr>
          <w:p>
            <w:pPr>
              <w:spacing w:line="400" w:lineRule="exact"/>
              <w:jc w:val="center"/>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rPr>
              <w:t>出租方名称</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注册地（地址）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证件类型</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证件号码</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联系人</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联系电话</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电子邮件</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通讯地址</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0" w:type="dxa"/>
          </w:tcPr>
          <w:p>
            <w:pPr>
              <w:spacing w:line="400" w:lineRule="exact"/>
              <w:textAlignment w:val="baseline"/>
              <w:outlineLvl w:val="0"/>
              <w:rPr>
                <w:rFonts w:hint="eastAsia" w:ascii="仿宋" w:hAnsi="仿宋" w:eastAsia="仿宋" w:cs="仿宋"/>
                <w:b/>
                <w:color w:val="000000"/>
                <w:sz w:val="24"/>
                <w:szCs w:val="24"/>
                <w:lang w:eastAsia="zh-Hans"/>
              </w:rPr>
            </w:pPr>
            <w:r>
              <w:rPr>
                <w:rFonts w:hint="eastAsia" w:ascii="仿宋" w:hAnsi="仿宋" w:eastAsia="仿宋" w:cs="仿宋"/>
                <w:b/>
                <w:color w:val="000000"/>
                <w:sz w:val="24"/>
                <w:szCs w:val="24"/>
                <w:lang w:eastAsia="zh-Hans"/>
              </w:rPr>
              <w:t>受委托进行招租活动</w:t>
            </w:r>
          </w:p>
        </w:tc>
        <w:tc>
          <w:tcPr>
            <w:tcW w:w="6064" w:type="dxa"/>
            <w:vAlign w:val="center"/>
          </w:tcPr>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□否</w:t>
            </w:r>
          </w:p>
          <w:p>
            <w:pPr>
              <w:spacing w:line="400" w:lineRule="exact"/>
              <w:textAlignment w:val="baseline"/>
              <w:outlineLvl w:val="0"/>
              <w:rPr>
                <w:rFonts w:hint="eastAsia" w:ascii="仿宋" w:hAnsi="仿宋" w:eastAsia="仿宋" w:cs="仿宋"/>
                <w:bCs/>
                <w:color w:val="000000"/>
                <w:sz w:val="24"/>
                <w:szCs w:val="24"/>
                <w:lang w:eastAsia="zh-Hans"/>
              </w:rPr>
            </w:pPr>
            <w:r>
              <w:rPr>
                <w:rFonts w:hint="eastAsia" w:ascii="仿宋" w:hAnsi="仿宋" w:eastAsia="仿宋" w:cs="仿宋"/>
                <w:bCs/>
                <w:color w:val="000000"/>
                <w:sz w:val="24"/>
                <w:szCs w:val="24"/>
                <w:lang w:eastAsia="zh-Hans"/>
              </w:rPr>
              <w:t>□是（需提供授权委托等证明材料）</w:t>
            </w:r>
          </w:p>
        </w:tc>
      </w:tr>
      <w:bookmarkEnd w:id="2"/>
      <w:bookmarkEnd w:id="9"/>
    </w:tbl>
    <w:p>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pPr>
        <w:spacing w:line="400" w:lineRule="exact"/>
        <w:jc w:val="center"/>
        <w:textAlignment w:val="baseline"/>
        <w:outlineLvl w:val="0"/>
        <w:rPr>
          <w:rFonts w:hint="eastAsia" w:ascii="仿宋" w:hAnsi="仿宋" w:eastAsia="仿宋" w:cs="仿宋"/>
          <w:b/>
          <w:color w:val="000000"/>
          <w:sz w:val="24"/>
          <w:szCs w:val="24"/>
        </w:rPr>
      </w:pPr>
      <w:r>
        <w:rPr>
          <w:rFonts w:hint="eastAsia" w:ascii="仿宋" w:hAnsi="仿宋" w:eastAsia="仿宋" w:cs="仿宋"/>
          <w:b/>
          <w:color w:val="000000"/>
          <w:sz w:val="24"/>
          <w:szCs w:val="24"/>
        </w:rPr>
        <w:t>三、招租条件与承租方资格条件</w:t>
      </w:r>
    </w:p>
    <w:p>
      <w:pPr>
        <w:jc w:val="center"/>
        <w:textAlignment w:val="baseline"/>
        <w:outlineLvl w:val="1"/>
        <w:rPr>
          <w:rFonts w:hint="eastAsia" w:ascii="仿宋" w:hAnsi="仿宋" w:eastAsia="仿宋" w:cs="仿宋"/>
          <w:b/>
          <w:color w:val="000000"/>
          <w:sz w:val="24"/>
          <w:szCs w:val="24"/>
        </w:rPr>
      </w:pPr>
      <w:bookmarkStart w:id="10" w:name="_Toc28450"/>
      <w:bookmarkStart w:id="11" w:name="_Toc24912"/>
      <w:bookmarkStart w:id="12" w:name="_Toc23503"/>
      <w:r>
        <w:rPr>
          <w:rFonts w:hint="eastAsia" w:ascii="仿宋" w:hAnsi="仿宋" w:eastAsia="仿宋" w:cs="仿宋"/>
          <w:b/>
          <w:color w:val="000000"/>
          <w:sz w:val="24"/>
          <w:szCs w:val="24"/>
        </w:rPr>
        <w:t>【线上填报招租信息时需填写以下内容</w:t>
      </w:r>
      <w:bookmarkEnd w:id="10"/>
      <w:bookmarkEnd w:id="11"/>
      <w:bookmarkEnd w:id="12"/>
      <w:r>
        <w:rPr>
          <w:rFonts w:hint="eastAsia" w:ascii="仿宋" w:hAnsi="仿宋" w:eastAsia="仿宋" w:cs="仿宋"/>
          <w:b/>
          <w:color w:val="000000"/>
          <w:sz w:val="24"/>
          <w:szCs w:val="24"/>
        </w:rPr>
        <w:t>】</w:t>
      </w:r>
    </w:p>
    <w:tbl>
      <w:tblPr>
        <w:tblStyle w:val="11"/>
        <w:tblW w:w="8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lang w:eastAsia="zh-Hans"/>
              </w:rPr>
            </w:pPr>
            <w:r>
              <w:rPr>
                <w:rFonts w:hint="eastAsia" w:ascii="仿宋" w:hAnsi="仿宋" w:eastAsia="仿宋" w:cs="仿宋"/>
                <w:b/>
                <w:bCs/>
                <w:color w:val="000000"/>
                <w:kern w:val="0"/>
                <w:sz w:val="24"/>
                <w:szCs w:val="24"/>
              </w:rPr>
              <w:t>项目名称</w:t>
            </w:r>
          </w:p>
        </w:tc>
        <w:tc>
          <w:tcPr>
            <w:tcW w:w="6081" w:type="dxa"/>
            <w:tcBorders>
              <w:top w:val="single" w:color="auto" w:sz="4" w:space="0"/>
            </w:tcBorders>
            <w:vAlign w:val="center"/>
          </w:tcPr>
          <w:p>
            <w:pPr>
              <w:rPr>
                <w:rFonts w:hint="eastAsia" w:ascii="仿宋" w:hAnsi="仿宋" w:eastAsia="仿宋" w:cs="仿宋"/>
                <w:bCs/>
                <w:color w:val="000000"/>
                <w:sz w:val="24"/>
                <w:szCs w:val="24"/>
                <w:u w:val="single"/>
              </w:rPr>
            </w:pPr>
            <w:r>
              <w:rPr>
                <w:rFonts w:hint="eastAsia" w:ascii="仿宋" w:hAnsi="仿宋" w:eastAsia="仿宋" w:cs="仿宋"/>
                <w:color w:val="000000"/>
                <w:sz w:val="24"/>
                <w:szCs w:val="24"/>
                <w:highlight w:val="yellow"/>
                <w:lang w:val="en-US" w:eastAsia="zh-CN" w:bidi="ar"/>
              </w:rPr>
              <w:t>上海浦东国际机场S2卫星厅国际区域S2B-24-2点位5年经营权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bCs/>
                <w:color w:val="000000"/>
                <w:kern w:val="0"/>
                <w:sz w:val="24"/>
                <w:szCs w:val="24"/>
                <w:lang w:eastAsia="zh-Hans"/>
              </w:rPr>
              <w:t>租赁期限</w:t>
            </w:r>
          </w:p>
        </w:tc>
        <w:tc>
          <w:tcPr>
            <w:tcW w:w="6081" w:type="dxa"/>
            <w:tcBorders>
              <w:top w:val="single" w:color="auto" w:sz="4" w:space="0"/>
            </w:tcBorders>
            <w:vAlign w:val="center"/>
          </w:tcPr>
          <w:p>
            <w:pPr>
              <w:rPr>
                <w:rFonts w:hint="eastAsia" w:ascii="仿宋" w:hAnsi="仿宋" w:eastAsia="仿宋" w:cs="仿宋"/>
                <w:color w:val="000000"/>
                <w:sz w:val="24"/>
                <w:szCs w:val="24"/>
                <w:lang w:val="en-US" w:eastAsia="zh-CN"/>
              </w:rPr>
            </w:pP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highlight w:val="yellow"/>
                <w:u w:val="single"/>
              </w:rPr>
              <w:t xml:space="preserve">  </w:t>
            </w:r>
            <w:r>
              <w:rPr>
                <w:rFonts w:hint="eastAsia" w:ascii="仿宋" w:hAnsi="仿宋" w:eastAsia="仿宋" w:cs="仿宋"/>
                <w:bCs/>
                <w:color w:val="000000"/>
                <w:sz w:val="24"/>
                <w:szCs w:val="24"/>
                <w:highlight w:val="yellow"/>
                <w:u w:val="single"/>
                <w:lang w:val="en-US" w:eastAsia="zh-CN"/>
              </w:rPr>
              <w:t xml:space="preserve">5 </w:t>
            </w:r>
            <w:r>
              <w:rPr>
                <w:rFonts w:hint="eastAsia" w:ascii="仿宋" w:hAnsi="仿宋" w:eastAsia="仿宋" w:cs="仿宋"/>
                <w:bCs/>
                <w:color w:val="000000"/>
                <w:sz w:val="24"/>
                <w:szCs w:val="24"/>
                <w:highlight w:val="yellow"/>
                <w:u w:val="single"/>
              </w:rPr>
              <w:t xml:space="preserve"> </w:t>
            </w:r>
            <w:r>
              <w:rPr>
                <w:rFonts w:hint="eastAsia" w:ascii="仿宋" w:hAnsi="仿宋" w:eastAsia="仿宋" w:cs="仿宋"/>
                <w:bCs/>
                <w:color w:val="000000"/>
                <w:sz w:val="24"/>
                <w:szCs w:val="24"/>
                <w:highlight w:val="yellow"/>
                <w:u w:val="single"/>
                <w:lang w:val="en-US" w:eastAsia="zh-CN"/>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出租底价（</w:t>
            </w:r>
            <w:r>
              <w:rPr>
                <w:rFonts w:hint="eastAsia" w:ascii="仿宋" w:hAnsi="仿宋" w:eastAsia="仿宋" w:cs="仿宋"/>
                <w:b/>
                <w:bCs/>
                <w:color w:val="000000"/>
                <w:sz w:val="24"/>
                <w:szCs w:val="24"/>
              </w:rPr>
              <w:t>首年</w:t>
            </w:r>
            <w:r>
              <w:rPr>
                <w:rFonts w:hint="eastAsia" w:ascii="仿宋" w:hAnsi="仿宋" w:eastAsia="仿宋" w:cs="仿宋"/>
                <w:b/>
                <w:bCs/>
                <w:color w:val="000000"/>
                <w:kern w:val="0"/>
                <w:sz w:val="24"/>
                <w:szCs w:val="24"/>
              </w:rPr>
              <w:t>）</w:t>
            </w:r>
          </w:p>
        </w:tc>
        <w:tc>
          <w:tcPr>
            <w:tcW w:w="6081" w:type="dxa"/>
            <w:tcBorders>
              <w:top w:val="single" w:color="auto" w:sz="4" w:space="0"/>
            </w:tcBorders>
            <w:vAlign w:val="center"/>
          </w:tcPr>
          <w:p>
            <w:pPr>
              <w:rPr>
                <w:rFonts w:hint="eastAsia" w:ascii="仿宋" w:hAnsi="仿宋" w:eastAsia="仿宋" w:cs="仿宋"/>
                <w:bCs/>
                <w:color w:val="000000"/>
                <w:sz w:val="24"/>
                <w:szCs w:val="24"/>
                <w:u w:val="single"/>
              </w:rPr>
            </w:pP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b w:val="0"/>
                <w:bCs w:val="0"/>
                <w:color w:val="000000"/>
                <w:sz w:val="24"/>
                <w:szCs w:val="24"/>
                <w:highlight w:val="yellow"/>
                <w:u w:val="single"/>
                <w:lang w:val="en-US" w:eastAsia="zh-CN"/>
              </w:rPr>
              <w:t>88000</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b/>
                <w:bCs/>
                <w:color w:val="000000"/>
                <w:sz w:val="24"/>
                <w:szCs w:val="24"/>
                <w:highlight w:val="yellow"/>
              </w:rPr>
              <w:t>元/月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exact"/>
          <w:jc w:val="center"/>
        </w:trPr>
        <w:tc>
          <w:tcPr>
            <w:tcW w:w="2481" w:type="dxa"/>
            <w:tcBorders>
              <w:top w:val="single" w:color="auto" w:sz="4" w:space="0"/>
            </w:tcBorders>
            <w:vAlign w:val="center"/>
          </w:tcPr>
          <w:p>
            <w:pPr>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出租价格类型</w:t>
            </w:r>
          </w:p>
        </w:tc>
        <w:tc>
          <w:tcPr>
            <w:tcW w:w="6081" w:type="dxa"/>
            <w:tcBorders>
              <w:top w:val="single" w:color="auto" w:sz="4" w:space="0"/>
            </w:tcBorders>
            <w:vAlign w:val="center"/>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公示出租底价</w:t>
            </w:r>
          </w:p>
          <w:p>
            <w:pPr>
              <w:rPr>
                <w:rFonts w:hint="eastAsia" w:ascii="仿宋" w:hAnsi="仿宋" w:eastAsia="仿宋" w:cs="仿宋"/>
                <w:bCs/>
                <w:color w:val="000000"/>
                <w:sz w:val="24"/>
                <w:szCs w:val="24"/>
                <w:u w:val="single"/>
              </w:rPr>
            </w:pPr>
            <w:r>
              <w:rPr>
                <w:rFonts w:hint="eastAsia" w:ascii="仿宋" w:hAnsi="仿宋" w:eastAsia="仿宋" w:cs="仿宋"/>
                <w:color w:val="000000"/>
                <w:sz w:val="24"/>
                <w:szCs w:val="24"/>
              </w:rPr>
              <w:t>□公示出租底价价格区间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2"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出租价格</w:t>
            </w:r>
          </w:p>
        </w:tc>
        <w:tc>
          <w:tcPr>
            <w:tcW w:w="6081" w:type="dxa"/>
            <w:tcBorders>
              <w:top w:val="single" w:color="auto" w:sz="4" w:space="0"/>
            </w:tcBorders>
            <w:vAlign w:val="center"/>
          </w:tcPr>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以下情形二选一：</w:t>
            </w:r>
          </w:p>
          <w:p>
            <w:pPr>
              <w:pStyle w:val="16"/>
              <w:numPr>
                <w:ilvl w:val="0"/>
                <w:numId w:val="0"/>
              </w:numPr>
              <w:rPr>
                <w:rFonts w:hint="eastAsia" w:ascii="仿宋" w:hAnsi="仿宋" w:eastAsia="仿宋" w:cs="仿宋"/>
                <w:color w:val="000000"/>
                <w:sz w:val="24"/>
                <w:szCs w:val="24"/>
                <w:highlight w:val="yellow"/>
              </w:rPr>
            </w:pPr>
            <w:r>
              <w:rPr>
                <w:rFonts w:hint="eastAsia" w:ascii="仿宋" w:hAnsi="仿宋" w:eastAsia="仿宋" w:cs="仿宋"/>
                <w:b/>
                <w:bCs/>
                <w:color w:val="000000"/>
                <w:sz w:val="24"/>
                <w:szCs w:val="24"/>
                <w:highlight w:val="yellow"/>
                <w:lang w:eastAsia="zh-CN"/>
              </w:rPr>
              <w:t>☑</w:t>
            </w:r>
            <w:r>
              <w:rPr>
                <w:rFonts w:hint="eastAsia" w:ascii="仿宋" w:hAnsi="仿宋" w:eastAsia="仿宋" w:cs="仿宋"/>
                <w:b/>
                <w:bCs/>
                <w:color w:val="000000"/>
                <w:sz w:val="24"/>
                <w:szCs w:val="24"/>
                <w:highlight w:val="yellow"/>
              </w:rPr>
              <w:t>公示出租底价：出租底价公开范围：全网公开</w:t>
            </w:r>
          </w:p>
          <w:p>
            <w:pPr>
              <w:pStyle w:val="16"/>
              <w:numPr>
                <w:ilvl w:val="0"/>
                <w:numId w:val="0"/>
              </w:numPr>
              <w:rPr>
                <w:rFonts w:hint="eastAsia" w:ascii="仿宋" w:hAnsi="仿宋" w:eastAsia="仿宋" w:cs="仿宋"/>
                <w:b/>
                <w:bCs/>
                <w:color w:val="000000"/>
                <w:sz w:val="24"/>
                <w:szCs w:val="24"/>
              </w:rPr>
            </w:pPr>
          </w:p>
          <w:p>
            <w:pPr>
              <w:pStyle w:val="16"/>
              <w:numPr>
                <w:ilvl w:val="0"/>
                <w:numId w:val="0"/>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□公示出租底价价格区间：</w:t>
            </w:r>
          </w:p>
          <w:p>
            <w:pPr>
              <w:pStyle w:val="16"/>
              <w:numPr>
                <w:ilvl w:val="0"/>
                <w:numId w:val="0"/>
              </w:numPr>
              <w:rPr>
                <w:rFonts w:hint="eastAsia" w:ascii="宋体" w:hAnsi="宋体" w:cs="宋体"/>
                <w:color w:val="000000"/>
                <w:kern w:val="0"/>
                <w:szCs w:val="21"/>
              </w:rPr>
            </w:pPr>
            <w:r>
              <w:rPr>
                <w:rFonts w:hint="eastAsia" w:ascii="仿宋" w:hAnsi="仿宋" w:eastAsia="仿宋" w:cs="仿宋"/>
                <w:b/>
                <w:bCs/>
                <w:color w:val="000000"/>
                <w:sz w:val="24"/>
                <w:szCs w:val="24"/>
              </w:rPr>
              <w:t>1、价格区间公示范围：</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元/月或元/年至</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元/月或元/年；</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b/>
                <w:bCs/>
                <w:color w:val="000000"/>
                <w:sz w:val="24"/>
                <w:szCs w:val="24"/>
              </w:rPr>
              <w:t>2、公示时间：</w:t>
            </w:r>
          </w:p>
          <w:p>
            <w:pPr>
              <w:pStyle w:val="16"/>
              <w:numPr>
                <w:ilvl w:val="0"/>
                <w:numId w:val="0"/>
              </w:numPr>
              <w:ind w:firstLine="241" w:firstLineChars="100"/>
              <w:rPr>
                <w:rFonts w:hint="eastAsia"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“仅向报名且交纳保证金的意向承租方公开”；</w:t>
            </w:r>
          </w:p>
          <w:p>
            <w:pPr>
              <w:pStyle w:val="16"/>
              <w:numPr>
                <w:ilvl w:val="0"/>
                <w:numId w:val="0"/>
              </w:numPr>
              <w:ind w:firstLine="241" w:firstLineChars="100"/>
              <w:rPr>
                <w:rFonts w:hint="eastAsia" w:ascii="仿宋" w:hAnsi="仿宋" w:eastAsia="仿宋" w:cs="仿宋"/>
                <w:color w:val="000000"/>
                <w:sz w:val="24"/>
                <w:szCs w:val="24"/>
              </w:rPr>
            </w:pPr>
            <w:r>
              <w:rPr>
                <w:rFonts w:hint="eastAsia" w:ascii="仿宋" w:hAnsi="仿宋" w:eastAsia="仿宋" w:cs="仿宋"/>
                <w:b/>
                <w:bCs/>
                <w:color w:val="000000"/>
                <w:sz w:val="24"/>
                <w:szCs w:val="24"/>
              </w:rPr>
              <w:t>□</w:t>
            </w:r>
            <w:r>
              <w:rPr>
                <w:rFonts w:hint="eastAsia" w:ascii="仿宋" w:hAnsi="仿宋" w:eastAsia="仿宋" w:cs="仿宋"/>
                <w:color w:val="000000"/>
                <w:sz w:val="24"/>
                <w:szCs w:val="24"/>
              </w:rPr>
              <w:t>“仅向报名且经出租方确认获得遴选资格的意向承租方公开”；</w:t>
            </w:r>
          </w:p>
          <w:p>
            <w:pPr>
              <w:pStyle w:val="16"/>
              <w:numPr>
                <w:ilvl w:val="0"/>
                <w:numId w:val="2"/>
              </w:numPr>
              <w:ind w:left="0" w:firstLine="0"/>
              <w:rPr>
                <w:rFonts w:hint="eastAsia" w:ascii="仿宋" w:hAnsi="仿宋" w:eastAsia="仿宋" w:cs="仿宋"/>
                <w:color w:val="000000"/>
                <w:sz w:val="24"/>
                <w:szCs w:val="24"/>
              </w:rPr>
            </w:pPr>
            <w:r>
              <w:rPr>
                <w:rFonts w:hint="eastAsia" w:ascii="仿宋" w:hAnsi="仿宋" w:eastAsia="仿宋" w:cs="仿宋"/>
                <w:b/>
                <w:bCs/>
                <w:color w:val="000000"/>
                <w:sz w:val="24"/>
                <w:szCs w:val="24"/>
              </w:rPr>
              <w:t>出租底价：</w:t>
            </w:r>
            <w:r>
              <w:rPr>
                <w:rFonts w:hint="eastAsia" w:ascii="仿宋" w:hAnsi="仿宋" w:eastAsia="仿宋" w:cs="仿宋"/>
                <w:color w:val="000000"/>
                <w:sz w:val="24"/>
                <w:szCs w:val="24"/>
              </w:rPr>
              <w:t>首年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元/月或元/年</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系统提示：出租底价平台在信息发布期满后方可查看）</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（此项校验并在界面提示：（1）所有价格均大于0，区间价右侧大于左侧，右侧不超过左侧的10倍；（2）出租底价应在出租底价价格区间范围内。）</w:t>
            </w:r>
          </w:p>
          <w:p>
            <w:pPr>
              <w:pStyle w:val="16"/>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rPr>
              <w:t>（出租方填报界面提示：本项目出租底价须在价格区间范围内，并按照公告约定的出租底价公示时间在意向承租方账号中显示。若产生竞价，出租底价为竞价底价。意向承租方在查看出租底价后可选择退出，若所有意向承租方均退出的，招租活动终结）</w:t>
            </w:r>
          </w:p>
          <w:p>
            <w:pPr>
              <w:pStyle w:val="16"/>
              <w:numPr>
                <w:ilvl w:val="0"/>
                <w:numId w:val="0"/>
              </w:numP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定价依据</w:t>
            </w:r>
          </w:p>
        </w:tc>
        <w:tc>
          <w:tcPr>
            <w:tcW w:w="6081" w:type="dxa"/>
            <w:tcBorders>
              <w:top w:val="single" w:color="auto" w:sz="4" w:space="0"/>
            </w:tcBorders>
            <w:vAlign w:val="center"/>
          </w:tcPr>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sz w:val="24"/>
                <w:szCs w:val="24"/>
                <w:highlight w:val="yellow"/>
              </w:rPr>
              <w:t>无</w:t>
            </w:r>
          </w:p>
          <w:p>
            <w:pPr>
              <w:rPr>
                <w:rFonts w:hint="eastAsia" w:ascii="仿宋" w:hAnsi="仿宋" w:eastAsia="仿宋" w:cs="仿宋"/>
                <w:b/>
                <w:bCs/>
                <w:color w:val="000000"/>
                <w:kern w:val="0"/>
                <w:sz w:val="24"/>
                <w:szCs w:val="24"/>
                <w:u w:val="single"/>
              </w:rPr>
            </w:pP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有，具体为：</w:t>
            </w:r>
            <w:r>
              <w:rPr>
                <w:rFonts w:hint="eastAsia" w:ascii="仿宋" w:hAnsi="仿宋" w:eastAsia="仿宋" w:cs="仿宋"/>
                <w:color w:val="000000"/>
                <w:kern w:val="0"/>
                <w:sz w:val="24"/>
                <w:szCs w:val="24"/>
              </w:rPr>
              <w:t xml:space="preserve">□评估 □市场估价 </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 xml:space="preserve">询价 </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其他：</w:t>
            </w:r>
            <w:r>
              <w:rPr>
                <w:rFonts w:hint="eastAsia" w:ascii="仿宋" w:hAnsi="仿宋" w:eastAsia="仿宋" w:cs="仿宋"/>
                <w:b/>
                <w:bCs/>
                <w:color w:val="000000"/>
                <w:kern w:val="0"/>
                <w:sz w:val="24"/>
                <w:szCs w:val="24"/>
                <w:u w:val="single"/>
              </w:rPr>
              <w:t xml:space="preserve">    </w:t>
            </w:r>
          </w:p>
          <w:p>
            <w:pPr>
              <w:rPr>
                <w:rFonts w:hint="eastAsia" w:ascii="仿宋" w:hAnsi="仿宋" w:eastAsia="仿宋" w:cs="仿宋"/>
                <w:color w:val="000000"/>
                <w:sz w:val="24"/>
                <w:szCs w:val="24"/>
              </w:rPr>
            </w:pPr>
            <w:r>
              <w:rPr>
                <w:rFonts w:hint="eastAsia" w:ascii="仿宋" w:hAnsi="仿宋" w:eastAsia="仿宋" w:cs="仿宋"/>
                <w:b/>
                <w:color w:val="000000"/>
                <w:sz w:val="24"/>
                <w:szCs w:val="24"/>
              </w:rPr>
              <w:t>（如涉及重大项目，请与企业招租方案内定价依据内容保持一致）</w:t>
            </w:r>
          </w:p>
          <w:p>
            <w:pPr>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 xml:space="preserve"> </w:t>
            </w:r>
            <w:r>
              <w:rPr>
                <w:rFonts w:hint="eastAsia" w:ascii="仿宋" w:hAnsi="仿宋" w:eastAsia="仿宋" w:cs="仿宋"/>
                <w:bCs/>
                <w:color w:val="000000"/>
                <w:sz w:val="24"/>
                <w:szCs w:val="24"/>
              </w:rPr>
              <w:t xml:space="preserve"> </w:t>
            </w:r>
          </w:p>
          <w:p>
            <w:pPr>
              <w:rPr>
                <w:rFonts w:hint="eastAsia" w:ascii="仿宋" w:hAnsi="仿宋" w:eastAsia="仿宋" w:cs="仿宋"/>
                <w:color w:val="000000"/>
                <w:sz w:val="24"/>
                <w:szCs w:val="24"/>
              </w:rPr>
            </w:pPr>
          </w:p>
          <w:p>
            <w:pPr>
              <w:rPr>
                <w:rFonts w:hint="eastAsia" w:ascii="仿宋" w:hAnsi="仿宋" w:eastAsia="仿宋" w:cs="仿宋"/>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2481" w:type="dxa"/>
            <w:tcBorders>
              <w:top w:val="single" w:color="auto" w:sz="4" w:space="0"/>
            </w:tcBorders>
            <w:vAlign w:val="center"/>
          </w:tcPr>
          <w:p>
            <w:pPr>
              <w:widowControl/>
              <w:jc w:val="center"/>
              <w:rPr>
                <w:rFonts w:hint="eastAsia" w:ascii="仿宋" w:hAnsi="仿宋" w:eastAsia="仿宋" w:cs="仿宋"/>
                <w:color w:val="000000"/>
                <w:kern w:val="0"/>
                <w:sz w:val="24"/>
                <w:szCs w:val="24"/>
                <w:lang w:eastAsia="zh-Hans"/>
              </w:rPr>
            </w:pPr>
            <w:r>
              <w:rPr>
                <w:rFonts w:hint="eastAsia" w:ascii="仿宋" w:hAnsi="仿宋" w:eastAsia="仿宋" w:cs="仿宋"/>
                <w:b/>
                <w:color w:val="000000"/>
                <w:sz w:val="24"/>
                <w:szCs w:val="24"/>
              </w:rPr>
              <w:t>租赁面积</w:t>
            </w:r>
          </w:p>
        </w:tc>
        <w:tc>
          <w:tcPr>
            <w:tcW w:w="6081" w:type="dxa"/>
            <w:tcBorders>
              <w:top w:val="single" w:color="auto" w:sz="4" w:space="0"/>
            </w:tcBorders>
            <w:vAlign w:val="center"/>
          </w:tcPr>
          <w:p>
            <w:pPr>
              <w:rPr>
                <w:rFonts w:hint="eastAsia" w:ascii="仿宋" w:hAnsi="仿宋" w:eastAsia="仿宋" w:cs="仿宋"/>
                <w:b/>
                <w:color w:val="000000"/>
                <w:sz w:val="24"/>
                <w:szCs w:val="24"/>
              </w:rPr>
            </w:pP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u w:val="single"/>
                <w:lang w:val="en-US" w:eastAsia="zh-CN"/>
              </w:rPr>
              <w:t>176</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rPr>
              <w:t>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2481" w:type="dxa"/>
            <w:tcBorders>
              <w:top w:val="single" w:color="auto" w:sz="4" w:space="0"/>
            </w:tcBorders>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租金调整方式</w:t>
            </w:r>
          </w:p>
        </w:tc>
        <w:tc>
          <w:tcPr>
            <w:tcW w:w="6081" w:type="dxa"/>
            <w:tcBorders>
              <w:top w:val="single" w:color="auto" w:sz="4"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□不涉及</w:t>
            </w:r>
          </w:p>
          <w:p>
            <w:pP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涉及：</w:t>
            </w:r>
            <w:r>
              <w:rPr>
                <w:rFonts w:hint="eastAsia" w:ascii="仿宋" w:hAnsi="仿宋" w:eastAsia="仿宋" w:cs="仿宋"/>
                <w:color w:val="000000"/>
                <w:sz w:val="24"/>
                <w:szCs w:val="24"/>
                <w:highlight w:val="yellow"/>
                <w:u w:val="single"/>
              </w:rPr>
              <w:t>（递增）</w:t>
            </w:r>
            <w:r>
              <w:rPr>
                <w:rFonts w:hint="eastAsia" w:ascii="仿宋" w:hAnsi="仿宋" w:eastAsia="仿宋" w:cs="仿宋"/>
                <w:color w:val="000000"/>
                <w:sz w:val="24"/>
                <w:szCs w:val="24"/>
                <w:highlight w:val="yellow"/>
                <w:u w:val="single"/>
                <w:lang w:val="en-US" w:eastAsia="zh-CN"/>
              </w:rPr>
              <w:t>相关内容见其他招租条件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免租期</w:t>
            </w:r>
          </w:p>
        </w:tc>
        <w:tc>
          <w:tcPr>
            <w:tcW w:w="6081" w:type="dxa"/>
            <w:tcBorders>
              <w:top w:val="single" w:color="auto" w:sz="4" w:space="0"/>
            </w:tcBorders>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无</w:t>
            </w:r>
          </w:p>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有：免租期时间</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u w:val="single"/>
                <w:lang w:val="en-US" w:eastAsia="zh-CN"/>
              </w:rPr>
              <w:t>3</w:t>
            </w:r>
            <w:r>
              <w:rPr>
                <w:rFonts w:hint="eastAsia" w:ascii="仿宋" w:hAnsi="仿宋" w:eastAsia="仿宋" w:cs="仿宋"/>
                <w:color w:val="000000"/>
                <w:kern w:val="0"/>
                <w:sz w:val="24"/>
                <w:szCs w:val="24"/>
                <w:highlight w:val="yellow"/>
                <w:u w:val="single"/>
              </w:rPr>
              <w:t xml:space="preserve">  </w:t>
            </w:r>
            <w:r>
              <w:rPr>
                <w:rFonts w:hint="eastAsia" w:ascii="仿宋" w:hAnsi="仿宋" w:eastAsia="仿宋" w:cs="仿宋"/>
                <w:color w:val="000000"/>
                <w:kern w:val="0"/>
                <w:sz w:val="24"/>
                <w:szCs w:val="24"/>
                <w:highlight w:val="yellow"/>
              </w:rPr>
              <w:t>个月</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sym w:font="Wingdings 2" w:char="0052"/>
            </w:r>
            <w:r>
              <w:rPr>
                <w:rFonts w:hint="eastAsia" w:ascii="仿宋" w:hAnsi="仿宋" w:eastAsia="仿宋" w:cs="仿宋"/>
                <w:color w:val="000000"/>
                <w:sz w:val="24"/>
                <w:szCs w:val="24"/>
                <w:lang w:eastAsia="zh-Hans"/>
              </w:rPr>
              <w:t>租赁期限含免租期</w:t>
            </w:r>
          </w:p>
          <w:p>
            <w:pPr>
              <w:widowControl/>
              <w:rPr>
                <w:rFonts w:hint="eastAsia" w:ascii="仿宋" w:hAnsi="仿宋" w:eastAsia="仿宋" w:cs="仿宋"/>
                <w:color w:val="000000"/>
                <w:sz w:val="24"/>
                <w:szCs w:val="24"/>
                <w:lang w:eastAsia="zh-Hans"/>
              </w:rPr>
            </w:pP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租赁期限不含免租期</w:t>
            </w:r>
          </w:p>
          <w:p>
            <w:pPr>
              <w:widowControl/>
              <w:jc w:val="left"/>
              <w:rPr>
                <w:rFonts w:hint="eastAsia" w:ascii="仿宋" w:hAnsi="仿宋" w:eastAsia="仿宋" w:cs="仿宋"/>
                <w:color w:val="000000"/>
                <w:kern w:val="0"/>
                <w:sz w:val="24"/>
                <w:szCs w:val="24"/>
                <w:lang w:eastAsia="zh-Hans"/>
              </w:rPr>
            </w:pPr>
          </w:p>
          <w:p>
            <w:pPr>
              <w:widowControl/>
              <w:jc w:val="left"/>
              <w:rPr>
                <w:rFonts w:hint="eastAsia" w:ascii="仿宋" w:hAnsi="仿宋" w:eastAsia="仿宋" w:cs="仿宋"/>
                <w:color w:val="000000"/>
                <w:sz w:val="24"/>
                <w:szCs w:val="24"/>
                <w:lang w:eastAsia="zh-Hans"/>
              </w:rPr>
            </w:pPr>
          </w:p>
          <w:p>
            <w:pPr>
              <w:widowControl/>
              <w:jc w:val="left"/>
              <w:rPr>
                <w:rFonts w:hint="eastAsia" w:ascii="仿宋" w:hAnsi="仿宋" w:eastAsia="仿宋" w:cs="仿宋"/>
                <w:color w:val="000000"/>
                <w:kern w:val="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租赁用途</w:t>
            </w:r>
          </w:p>
        </w:tc>
        <w:tc>
          <w:tcPr>
            <w:tcW w:w="6081" w:type="dxa"/>
            <w:tcBorders>
              <w:top w:val="single" w:color="auto" w:sz="4" w:space="0"/>
            </w:tcBorders>
          </w:tcPr>
          <w:p>
            <w:pPr>
              <w:widowControl/>
              <w:jc w:val="left"/>
              <w:rPr>
                <w:rFonts w:hint="eastAsia" w:ascii="仿宋" w:hAnsi="仿宋" w:eastAsia="仿宋" w:cs="仿宋"/>
                <w:bCs/>
                <w:color w:val="000000"/>
                <w:sz w:val="24"/>
                <w:szCs w:val="24"/>
                <w:highlight w:val="yellow"/>
              </w:rPr>
            </w:pPr>
            <w:r>
              <w:rPr>
                <w:rFonts w:hint="eastAsia" w:ascii="仿宋" w:hAnsi="仿宋" w:eastAsia="仿宋" w:cs="仿宋"/>
                <w:bCs/>
                <w:color w:val="000000"/>
                <w:sz w:val="24"/>
                <w:szCs w:val="24"/>
                <w:highlight w:val="yellow"/>
                <w:lang w:eastAsia="zh-CN"/>
              </w:rPr>
              <w:t>☑</w:t>
            </w:r>
            <w:r>
              <w:rPr>
                <w:rFonts w:hint="eastAsia" w:ascii="仿宋" w:hAnsi="仿宋" w:eastAsia="仿宋" w:cs="仿宋"/>
                <w:bCs/>
                <w:color w:val="000000"/>
                <w:sz w:val="24"/>
                <w:szCs w:val="24"/>
                <w:highlight w:val="yellow"/>
              </w:rPr>
              <w:t>商业</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办公</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住宅</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仓储</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厂房</w:t>
            </w:r>
            <w:r>
              <w:rPr>
                <w:rFonts w:hint="eastAsia" w:ascii="仿宋" w:hAnsi="仿宋" w:eastAsia="仿宋" w:cs="仿宋"/>
                <w:bCs/>
                <w:color w:val="000000"/>
                <w:sz w:val="24"/>
                <w:szCs w:val="24"/>
                <w:highlight w:val="yellow"/>
                <w:lang w:eastAsia="zh-Hans"/>
              </w:rPr>
              <w:t>□</w:t>
            </w:r>
            <w:r>
              <w:rPr>
                <w:rFonts w:hint="eastAsia" w:ascii="仿宋" w:hAnsi="仿宋" w:eastAsia="仿宋" w:cs="仿宋"/>
                <w:bCs/>
                <w:color w:val="000000"/>
                <w:sz w:val="24"/>
                <w:szCs w:val="24"/>
                <w:highlight w:val="yellow"/>
              </w:rPr>
              <w:t>研发□园区□酒店□长租 □其他：</w:t>
            </w:r>
            <w:r>
              <w:rPr>
                <w:rFonts w:hint="eastAsia" w:ascii="仿宋" w:hAnsi="仿宋" w:eastAsia="仿宋" w:cs="仿宋"/>
                <w:color w:val="000000"/>
                <w:kern w:val="0"/>
                <w:sz w:val="24"/>
                <w:szCs w:val="24"/>
                <w:highlight w:val="yellow"/>
                <w:u w:val="single"/>
              </w:rPr>
              <w:t xml:space="preserve">           </w:t>
            </w:r>
          </w:p>
          <w:p>
            <w:pPr>
              <w:widowControl/>
              <w:jc w:val="left"/>
              <w:rPr>
                <w:rFonts w:hint="eastAsia" w:ascii="仿宋" w:hAnsi="仿宋" w:eastAsia="仿宋" w:cs="仿宋"/>
                <w:color w:val="000000"/>
                <w:sz w:val="24"/>
                <w:szCs w:val="24"/>
                <w:highlight w:val="yellow"/>
              </w:rPr>
            </w:pPr>
            <w:r>
              <w:rPr>
                <w:rFonts w:hint="eastAsia" w:ascii="仿宋" w:hAnsi="仿宋" w:eastAsia="仿宋" w:cs="仿宋"/>
                <w:bCs/>
                <w:color w:val="000000"/>
                <w:sz w:val="24"/>
                <w:szCs w:val="24"/>
                <w:highlight w:val="yellow"/>
                <w:lang w:eastAsia="zh-CN"/>
              </w:rPr>
              <w:t>☑</w:t>
            </w:r>
            <w:r>
              <w:rPr>
                <w:rFonts w:hint="eastAsia" w:ascii="仿宋" w:hAnsi="仿宋" w:eastAsia="仿宋" w:cs="仿宋"/>
                <w:color w:val="000000"/>
                <w:sz w:val="24"/>
                <w:szCs w:val="24"/>
                <w:highlight w:val="yellow"/>
              </w:rPr>
              <w:t>风险提示：证载用途与租赁用途不一致，承租方承租后如需办理营业执照等事项，相应风险需自行承担。</w:t>
            </w:r>
          </w:p>
          <w:p>
            <w:pPr>
              <w:widowControl/>
              <w:jc w:val="left"/>
              <w:rPr>
                <w:rFonts w:hint="eastAsia" w:ascii="仿宋" w:hAnsi="仿宋" w:eastAsia="仿宋" w:cs="仿宋"/>
                <w:color w:val="000000"/>
                <w:kern w:val="0"/>
                <w:sz w:val="24"/>
                <w:szCs w:val="24"/>
                <w:u w:val="single"/>
              </w:rPr>
            </w:pPr>
            <w:r>
              <w:rPr>
                <w:rFonts w:hint="eastAsia" w:ascii="仿宋" w:hAnsi="仿宋" w:eastAsia="仿宋" w:cs="仿宋"/>
                <w:color w:val="000000"/>
                <w:sz w:val="24"/>
                <w:szCs w:val="24"/>
              </w:rPr>
              <w:t>备注：</w:t>
            </w:r>
          </w:p>
          <w:p>
            <w:pPr>
              <w:widowControl/>
              <w:jc w:val="left"/>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6"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sz w:val="24"/>
                <w:szCs w:val="24"/>
              </w:rPr>
              <w:t>业态要求</w:t>
            </w:r>
            <w:r>
              <w:rPr>
                <w:rFonts w:hint="eastAsia" w:ascii="仿宋" w:hAnsi="仿宋" w:eastAsia="仿宋" w:cs="仿宋"/>
                <w:b/>
                <w:color w:val="000000"/>
                <w:kern w:val="0"/>
                <w:sz w:val="24"/>
                <w:szCs w:val="24"/>
              </w:rPr>
              <w:t>（非必填）：</w:t>
            </w:r>
          </w:p>
        </w:tc>
        <w:tc>
          <w:tcPr>
            <w:tcW w:w="6081" w:type="dxa"/>
            <w:tcBorders>
              <w:top w:val="single" w:color="auto" w:sz="4" w:space="0"/>
            </w:tcBorders>
          </w:tcPr>
          <w:p>
            <w:pPr>
              <w:widowControl/>
              <w:jc w:val="left"/>
              <w:rPr>
                <w:rFonts w:hint="eastAsia" w:ascii="仿宋" w:hAnsi="仿宋" w:eastAsia="仿宋" w:cs="仿宋"/>
                <w:bCs/>
                <w:color w:val="000000"/>
                <w:sz w:val="24"/>
                <w:szCs w:val="24"/>
              </w:rPr>
            </w:pPr>
          </w:p>
          <w:p>
            <w:pPr>
              <w:widowControl/>
              <w:jc w:val="left"/>
              <w:rPr>
                <w:rFonts w:hint="default" w:ascii="仿宋" w:hAnsi="仿宋" w:eastAsia="仿宋" w:cs="仿宋"/>
                <w:bCs/>
                <w:color w:val="000000"/>
                <w:sz w:val="24"/>
                <w:szCs w:val="24"/>
                <w:lang w:val="en-US" w:eastAsia="zh-CN"/>
              </w:rPr>
            </w:pPr>
            <w:r>
              <w:rPr>
                <w:rFonts w:hint="eastAsia" w:ascii="仿宋" w:hAnsi="仿宋" w:eastAsia="仿宋" w:cs="仿宋"/>
                <w:bCs/>
                <w:color w:val="000000"/>
                <w:sz w:val="24"/>
                <w:szCs w:val="24"/>
                <w:highlight w:val="yellow"/>
                <w:lang w:val="en-US" w:eastAsia="zh-CN"/>
              </w:rPr>
              <w:t>西式轻快餐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2481" w:type="dxa"/>
            <w:tcBorders>
              <w:top w:val="single" w:color="auto" w:sz="4" w:space="0"/>
            </w:tcBorders>
            <w:vAlign w:val="center"/>
          </w:tcPr>
          <w:p>
            <w:pPr>
              <w:widowControl/>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是否允许装修改造</w:t>
            </w:r>
          </w:p>
        </w:tc>
        <w:tc>
          <w:tcPr>
            <w:tcW w:w="6081" w:type="dxa"/>
            <w:tcBorders>
              <w:top w:val="single" w:color="auto" w:sz="4" w:space="0"/>
            </w:tcBorders>
            <w:vAlign w:val="center"/>
          </w:tcPr>
          <w:p>
            <w:pPr>
              <w:widowControl/>
              <w:rPr>
                <w:rFonts w:hint="default" w:ascii="仿宋" w:hAnsi="仿宋" w:eastAsia="仿宋" w:cs="仿宋"/>
                <w:color w:val="000000"/>
                <w:kern w:val="0"/>
                <w:sz w:val="24"/>
                <w:szCs w:val="24"/>
                <w:u w:val="single"/>
                <w:lang w:val="en-US" w:eastAsia="zh-CN"/>
              </w:rPr>
            </w:pPr>
            <w:r>
              <w:rPr>
                <w:rFonts w:hint="eastAsia" w:ascii="仿宋" w:hAnsi="仿宋" w:eastAsia="仿宋" w:cs="仿宋"/>
                <w:color w:val="000000"/>
                <w:sz w:val="24"/>
                <w:szCs w:val="24"/>
                <w:highlight w:val="yellow"/>
              </w:rPr>
              <w:t>□</w:t>
            </w:r>
            <w:r>
              <w:rPr>
                <w:rFonts w:hint="eastAsia" w:ascii="仿宋" w:hAnsi="仿宋" w:eastAsia="仿宋" w:cs="仿宋"/>
                <w:color w:val="000000"/>
                <w:kern w:val="0"/>
                <w:sz w:val="24"/>
                <w:szCs w:val="24"/>
                <w:highlight w:val="yellow"/>
              </w:rPr>
              <w:t xml:space="preserve">否   </w:t>
            </w: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kern w:val="0"/>
                <w:sz w:val="24"/>
                <w:szCs w:val="24"/>
                <w:highlight w:val="yellow"/>
              </w:rPr>
              <w:t>是</w:t>
            </w:r>
            <w:r>
              <w:rPr>
                <w:rFonts w:hint="eastAsia" w:ascii="仿宋" w:hAnsi="仿宋" w:eastAsia="仿宋" w:cs="仿宋"/>
                <w:color w:val="000000"/>
                <w:kern w:val="0"/>
                <w:sz w:val="24"/>
                <w:szCs w:val="24"/>
                <w:highlight w:val="yellow"/>
                <w:lang w:eastAsia="zh-CN"/>
              </w:rPr>
              <w:t>，</w:t>
            </w:r>
            <w:r>
              <w:rPr>
                <w:rFonts w:hint="eastAsia" w:ascii="仿宋" w:hAnsi="仿宋" w:eastAsia="仿宋" w:cs="仿宋"/>
                <w:color w:val="000000"/>
                <w:kern w:val="0"/>
                <w:sz w:val="24"/>
                <w:szCs w:val="24"/>
                <w:highlight w:val="yellow"/>
                <w:lang w:val="en-US" w:eastAsia="zh-CN"/>
              </w:rPr>
              <w:t>具体为因商户经营需要的二次装修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2481" w:type="dxa"/>
            <w:tcBorders>
              <w:top w:val="single" w:color="auto" w:sz="4"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是否可转租</w:t>
            </w:r>
          </w:p>
        </w:tc>
        <w:tc>
          <w:tcPr>
            <w:tcW w:w="6081" w:type="dxa"/>
            <w:tcBorders>
              <w:top w:val="single" w:color="auto" w:sz="4" w:space="0"/>
            </w:tcBorders>
            <w:vAlign w:val="center"/>
          </w:tcPr>
          <w:p>
            <w:pPr>
              <w:widowControl/>
              <w:rPr>
                <w:rFonts w:hint="eastAsia" w:ascii="仿宋" w:hAnsi="仿宋" w:eastAsia="仿宋" w:cs="仿宋"/>
                <w:color w:val="000000"/>
                <w:kern w:val="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 xml:space="preserve">否   </w:t>
            </w:r>
            <w:r>
              <w:rPr>
                <w:rFonts w:hint="eastAsia" w:ascii="仿宋" w:hAnsi="仿宋" w:eastAsia="仿宋" w:cs="仿宋"/>
                <w:color w:val="000000"/>
                <w:sz w:val="24"/>
                <w:szCs w:val="24"/>
                <w:highlight w:val="yellow"/>
              </w:rPr>
              <w:sym w:font="Wingdings 2" w:char="00A3"/>
            </w:r>
            <w:r>
              <w:rPr>
                <w:rFonts w:hint="eastAsia" w:ascii="仿宋" w:hAnsi="仿宋" w:eastAsia="仿宋" w:cs="仿宋"/>
                <w:color w:val="000000"/>
                <w:kern w:val="0"/>
                <w:sz w:val="24"/>
                <w:szCs w:val="24"/>
                <w:highlight w:val="yellow"/>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74" w:hRule="exact"/>
          <w:jc w:val="center"/>
        </w:trPr>
        <w:tc>
          <w:tcPr>
            <w:tcW w:w="2481" w:type="dxa"/>
            <w:tcBorders>
              <w:top w:val="single" w:color="auto" w:sz="4" w:space="0"/>
            </w:tcBorders>
            <w:shd w:val="clear" w:color="auto" w:fill="auto"/>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承租方需承担的其他费用</w:t>
            </w:r>
          </w:p>
        </w:tc>
        <w:tc>
          <w:tcPr>
            <w:tcW w:w="6081" w:type="dxa"/>
            <w:tcBorders>
              <w:top w:val="single" w:color="auto" w:sz="4" w:space="0"/>
            </w:tcBorders>
            <w:shd w:val="clear" w:color="auto" w:fill="auto"/>
            <w:vAlign w:val="center"/>
          </w:tcPr>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1.物业管理费：□无物业管理费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sym w:font="Wingdings 2" w:char="0052"/>
            </w:r>
            <w:r>
              <w:rPr>
                <w:rFonts w:hint="eastAsia" w:ascii="仿宋" w:hAnsi="仿宋" w:eastAsia="仿宋" w:cs="仿宋"/>
                <w:color w:val="000000"/>
                <w:sz w:val="24"/>
                <w:szCs w:val="24"/>
                <w:highlight w:val="yellow"/>
              </w:rPr>
              <w:t>有物业管理费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（1）物业管理费交纳方式：</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 xml:space="preserve"> 由承租方直接与物业结算；□ 其他：</w:t>
            </w:r>
            <w:r>
              <w:rPr>
                <w:rFonts w:hint="eastAsia" w:ascii="仿宋" w:hAnsi="仿宋" w:eastAsia="仿宋" w:cs="仿宋"/>
                <w:color w:val="000000"/>
                <w:sz w:val="24"/>
                <w:szCs w:val="24"/>
                <w:highlight w:val="yellow"/>
                <w:u w:val="single"/>
              </w:rPr>
              <w:t xml:space="preserve">            </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（2）物业管理费金额：</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85</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元/</w:t>
            </w:r>
            <w:r>
              <w:rPr>
                <w:rFonts w:hint="eastAsia" w:ascii="宋体" w:hAnsi="宋体" w:cs="宋体"/>
                <w:color w:val="000000"/>
                <w:sz w:val="24"/>
                <w:szCs w:val="24"/>
                <w:highlight w:val="yellow"/>
              </w:rPr>
              <w:t>㎡</w:t>
            </w:r>
            <w:r>
              <w:rPr>
                <w:rFonts w:hint="eastAsia" w:ascii="仿宋" w:hAnsi="仿宋" w:eastAsia="仿宋" w:cs="仿宋"/>
                <w:color w:val="000000"/>
                <w:sz w:val="24"/>
                <w:szCs w:val="24"/>
                <w:highlight w:val="yellow"/>
              </w:rPr>
              <w:t>/月</w:t>
            </w:r>
          </w:p>
          <w:p>
            <w:pPr>
              <w:rPr>
                <w:rFonts w:hint="eastAsia" w:ascii="仿宋" w:hAnsi="仿宋" w:eastAsia="仿宋" w:cs="仿宋"/>
                <w:color w:val="000000"/>
                <w:sz w:val="24"/>
                <w:szCs w:val="24"/>
              </w:rPr>
            </w:pPr>
            <w:r>
              <w:rPr>
                <w:rFonts w:hint="eastAsia" w:ascii="仿宋" w:hAnsi="仿宋" w:eastAsia="仿宋" w:cs="仿宋"/>
                <w:color w:val="000000"/>
                <w:sz w:val="24"/>
                <w:szCs w:val="24"/>
                <w:highlight w:val="yellow"/>
              </w:rPr>
              <w:t>2.水电气热等费用：</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承租方直接支付；□其他：</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7" w:hRule="exact"/>
          <w:jc w:val="center"/>
        </w:trPr>
        <w:tc>
          <w:tcPr>
            <w:tcW w:w="2481" w:type="dxa"/>
            <w:tcBorders>
              <w:top w:val="single" w:color="auto" w:sz="4" w:space="0"/>
            </w:tcBorders>
            <w:shd w:val="clear" w:color="auto" w:fill="auto"/>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押金及租金支付要求</w:t>
            </w:r>
          </w:p>
        </w:tc>
        <w:tc>
          <w:tcPr>
            <w:tcW w:w="6081" w:type="dxa"/>
            <w:tcBorders>
              <w:top w:val="single" w:color="auto" w:sz="4" w:space="0"/>
            </w:tcBorders>
            <w:shd w:val="clear" w:color="auto" w:fill="auto"/>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1.是否支付押金：</w:t>
            </w:r>
            <w:r>
              <w:rPr>
                <w:rFonts w:hint="eastAsia" w:ascii="仿宋" w:hAnsi="仿宋" w:eastAsia="仿宋" w:cs="仿宋"/>
                <w:color w:val="000000"/>
                <w:sz w:val="24"/>
                <w:szCs w:val="24"/>
              </w:rPr>
              <w:t xml:space="preserve">□否 </w:t>
            </w:r>
          </w:p>
          <w:p>
            <w:pPr>
              <w:rPr>
                <w:rFonts w:hint="eastAsia" w:ascii="仿宋" w:hAnsi="仿宋" w:eastAsia="仿宋" w:cs="仿宋"/>
                <w:color w:val="000000"/>
                <w:sz w:val="24"/>
                <w:szCs w:val="24"/>
                <w:highlight w:val="yellow"/>
                <w:shd w:val="clear" w:color="auto" w:fill="FFFFFF"/>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highlight w:val="yellow"/>
              </w:rPr>
              <w:t xml:space="preserve">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是  具体为</w:t>
            </w:r>
            <w:r>
              <w:rPr>
                <w:rFonts w:hint="eastAsia" w:ascii="仿宋" w:hAnsi="仿宋" w:eastAsia="仿宋" w:cs="仿宋"/>
                <w:color w:val="000000"/>
                <w:sz w:val="24"/>
                <w:szCs w:val="24"/>
                <w:highlight w:val="yellow"/>
                <w:u w:val="single"/>
              </w:rPr>
              <w:t>：</w:t>
            </w:r>
            <w:r>
              <w:rPr>
                <w:rFonts w:hint="eastAsia" w:ascii="仿宋" w:hAnsi="仿宋" w:eastAsia="仿宋" w:cs="仿宋"/>
                <w:color w:val="000000"/>
                <w:sz w:val="24"/>
                <w:szCs w:val="24"/>
                <w:highlight w:val="yellow"/>
                <w:u w:val="single"/>
                <w:lang w:val="en-US" w:eastAsia="zh-CN"/>
              </w:rPr>
              <w:t>押金即为合同履约保证金，具体要求详见合同其他附件</w:t>
            </w:r>
            <w:r>
              <w:rPr>
                <w:rFonts w:hint="eastAsia" w:ascii="仿宋" w:hAnsi="仿宋" w:eastAsia="仿宋" w:cs="仿宋"/>
                <w:b/>
                <w:bCs/>
                <w:color w:val="000000"/>
                <w:sz w:val="24"/>
                <w:szCs w:val="24"/>
                <w:highlight w:val="yellow"/>
                <w:u w:val="single"/>
              </w:rPr>
              <w:t xml:space="preserve">  </w:t>
            </w:r>
            <w:r>
              <w:rPr>
                <w:rFonts w:hint="eastAsia" w:ascii="仿宋" w:hAnsi="仿宋" w:eastAsia="仿宋" w:cs="仿宋"/>
                <w:color w:val="000000"/>
                <w:sz w:val="24"/>
                <w:szCs w:val="24"/>
                <w:highlight w:val="yellow"/>
                <w:u w:val="single"/>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2.租金支付要求：</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按月</w:t>
            </w:r>
            <w:r>
              <w:rPr>
                <w:rFonts w:hint="eastAsia" w:ascii="仿宋" w:hAnsi="仿宋" w:eastAsia="仿宋" w:cs="仿宋"/>
                <w:color w:val="000000"/>
                <w:sz w:val="24"/>
                <w:szCs w:val="24"/>
              </w:rPr>
              <w:t xml:space="preserve"> □按季度 □按年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其他：  </w:t>
            </w:r>
          </w:p>
          <w:p>
            <w:pP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shd w:val="clear" w:color="auto" w:fill="FFFFFF"/>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82" w:hRule="exact"/>
          <w:jc w:val="center"/>
        </w:trPr>
        <w:tc>
          <w:tcPr>
            <w:tcW w:w="2481" w:type="dxa"/>
            <w:tcBorders>
              <w:top w:val="single" w:color="auto" w:sz="4" w:space="0"/>
            </w:tcBorders>
            <w:vAlign w:val="center"/>
          </w:tcPr>
          <w:p>
            <w:pPr>
              <w:jc w:val="center"/>
              <w:rPr>
                <w:rFonts w:hint="eastAsia" w:ascii="仿宋" w:hAnsi="仿宋" w:eastAsia="仿宋" w:cs="仿宋"/>
                <w:b/>
                <w:sz w:val="24"/>
                <w:szCs w:val="24"/>
                <w:highlight w:val="magenta"/>
              </w:rPr>
            </w:pPr>
            <w:r>
              <w:rPr>
                <w:rFonts w:hint="eastAsia" w:ascii="仿宋" w:hAnsi="仿宋" w:eastAsia="仿宋" w:cs="仿宋"/>
                <w:b/>
                <w:sz w:val="24"/>
                <w:szCs w:val="24"/>
              </w:rPr>
              <w:t>交易服务费</w:t>
            </w:r>
          </w:p>
        </w:tc>
        <w:tc>
          <w:tcPr>
            <w:tcW w:w="6081" w:type="dxa"/>
            <w:tcBorders>
              <w:top w:val="single" w:color="auto" w:sz="4" w:space="0"/>
            </w:tcBorders>
            <w:vAlign w:val="center"/>
          </w:tcPr>
          <w:p>
            <w:pPr>
              <w:rPr>
                <w:rFonts w:hint="eastAsia" w:ascii="仿宋" w:hAnsi="仿宋" w:eastAsia="仿宋" w:cs="仿宋"/>
                <w:sz w:val="24"/>
                <w:szCs w:val="24"/>
                <w:highlight w:val="yellow"/>
              </w:rPr>
            </w:pPr>
            <w:r>
              <w:rPr>
                <w:rFonts w:hint="eastAsia" w:ascii="仿宋" w:hAnsi="仿宋" w:eastAsia="仿宋" w:cs="仿宋"/>
                <w:sz w:val="24"/>
                <w:szCs w:val="24"/>
                <w:highlight w:val="yellow"/>
              </w:rPr>
              <w:t>交易服务费付款主体</w:t>
            </w:r>
          </w:p>
          <w:p>
            <w:pPr>
              <w:rPr>
                <w:rFonts w:hint="eastAsia" w:ascii="仿宋" w:hAnsi="仿宋" w:eastAsia="仿宋" w:cs="仿宋"/>
                <w:sz w:val="24"/>
                <w:szCs w:val="24"/>
              </w:rPr>
            </w:pPr>
            <w:r>
              <w:rPr>
                <w:rFonts w:hint="eastAsia" w:ascii="仿宋" w:hAnsi="仿宋" w:eastAsia="仿宋" w:cs="仿宋"/>
                <w:sz w:val="24"/>
                <w:szCs w:val="24"/>
                <w:highlight w:val="yellow"/>
              </w:rPr>
              <w:sym w:font="Wingdings 2" w:char="0052"/>
            </w:r>
            <w:r>
              <w:rPr>
                <w:rFonts w:hint="eastAsia" w:ascii="仿宋" w:hAnsi="仿宋" w:eastAsia="仿宋" w:cs="仿宋"/>
                <w:sz w:val="24"/>
                <w:szCs w:val="24"/>
                <w:highlight w:val="yellow"/>
              </w:rPr>
              <w:t>承租方</w:t>
            </w:r>
            <w:r>
              <w:rPr>
                <w:rFonts w:hint="eastAsia" w:ascii="仿宋" w:hAnsi="仿宋" w:eastAsia="仿宋" w:cs="仿宋"/>
                <w:sz w:val="24"/>
                <w:szCs w:val="24"/>
              </w:rPr>
              <w:t xml:space="preserve">  </w:t>
            </w:r>
            <w:r>
              <w:rPr>
                <w:rFonts w:hint="eastAsia" w:ascii="仿宋" w:hAnsi="仿宋" w:eastAsia="仿宋" w:cs="仿宋"/>
                <w:sz w:val="24"/>
                <w:szCs w:val="24"/>
              </w:rPr>
              <w:sym w:font="Wingdings 2" w:char="00A3"/>
            </w:r>
            <w:r>
              <w:rPr>
                <w:rFonts w:hint="eastAsia" w:ascii="仿宋" w:hAnsi="仿宋" w:eastAsia="仿宋" w:cs="仿宋"/>
                <w:sz w:val="24"/>
                <w:szCs w:val="24"/>
              </w:rPr>
              <w:t xml:space="preserve">出租方  </w:t>
            </w:r>
            <w:r>
              <w:rPr>
                <w:rFonts w:hint="eastAsia" w:ascii="仿宋" w:hAnsi="仿宋" w:eastAsia="仿宋" w:cs="仿宋"/>
                <w:sz w:val="24"/>
                <w:szCs w:val="24"/>
              </w:rPr>
              <w:sym w:font="Wingdings 2" w:char="00A3"/>
            </w:r>
            <w:r>
              <w:rPr>
                <w:rFonts w:hint="eastAsia" w:ascii="仿宋" w:hAnsi="仿宋" w:eastAsia="仿宋" w:cs="仿宋"/>
                <w:sz w:val="24"/>
                <w:szCs w:val="24"/>
              </w:rPr>
              <w:t>双方各付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1" w:hRule="exact"/>
          <w:jc w:val="center"/>
        </w:trPr>
        <w:tc>
          <w:tcPr>
            <w:tcW w:w="2481" w:type="dxa"/>
            <w:vMerge w:val="restart"/>
            <w:vAlign w:val="center"/>
          </w:tcPr>
          <w:p>
            <w:pPr>
              <w:widowControl/>
              <w:jc w:val="center"/>
              <w:rPr>
                <w:rFonts w:hint="eastAsia" w:ascii="仿宋" w:hAnsi="仿宋" w:eastAsia="仿宋" w:cs="仿宋"/>
                <w:b/>
                <w:bCs/>
                <w:color w:val="000000"/>
                <w:kern w:val="0"/>
                <w:sz w:val="24"/>
                <w:szCs w:val="24"/>
                <w:highlight w:val="yellow"/>
              </w:rPr>
            </w:pPr>
            <w:r>
              <w:rPr>
                <w:rFonts w:hint="eastAsia" w:ascii="仿宋" w:hAnsi="仿宋" w:eastAsia="仿宋" w:cs="仿宋"/>
                <w:b/>
                <w:bCs/>
                <w:color w:val="000000"/>
                <w:kern w:val="0"/>
                <w:sz w:val="24"/>
                <w:szCs w:val="24"/>
              </w:rPr>
              <w:t>其他说明事项</w:t>
            </w:r>
          </w:p>
        </w:tc>
        <w:tc>
          <w:tcPr>
            <w:tcW w:w="6081" w:type="dxa"/>
            <w:tcBorders>
              <w:top w:val="single" w:color="auto" w:sz="4" w:space="0"/>
            </w:tcBorders>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1.本标的房屋系按间或按栋对外招租，不按权证面积计算。若该房屋的建筑面积经任何测量机构测量存在差异的，不影响本次招租确定的租金的价格。</w:t>
            </w:r>
          </w:p>
          <w:p>
            <w:pPr>
              <w:widowControl/>
              <w:jc w:val="left"/>
              <w:rPr>
                <w:rFonts w:hint="eastAsia" w:ascii="仿宋" w:hAnsi="仿宋" w:eastAsia="仿宋" w:cs="仿宋"/>
                <w:b/>
                <w:bCs/>
                <w:color w:val="000000"/>
                <w:sz w:val="24"/>
                <w:szCs w:val="24"/>
              </w:rPr>
            </w:pPr>
            <w:r>
              <w:rPr>
                <w:rFonts w:hint="eastAsia" w:ascii="仿宋" w:hAnsi="仿宋" w:eastAsia="仿宋" w:cs="仿宋"/>
                <w:color w:val="000000"/>
                <w:kern w:val="0"/>
                <w:sz w:val="24"/>
                <w:szCs w:val="24"/>
                <w:highlight w:val="yellow"/>
              </w:rPr>
              <w:t>是否存在以上情形：</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是</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yellow"/>
              </w:rPr>
              <w:t>2.抵押情况：</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不</w:t>
            </w:r>
            <w:r>
              <w:rPr>
                <w:rFonts w:hint="eastAsia" w:ascii="仿宋" w:hAnsi="仿宋" w:eastAsia="仿宋" w:cs="仿宋"/>
                <w:color w:val="000000"/>
                <w:kern w:val="0"/>
                <w:sz w:val="24"/>
                <w:szCs w:val="24"/>
                <w:highlight w:val="yellow"/>
              </w:rPr>
              <w:t>存在</w:t>
            </w:r>
            <w:r>
              <w:rPr>
                <w:rFonts w:hint="eastAsia" w:ascii="仿宋" w:hAnsi="仿宋" w:eastAsia="仿宋" w:cs="仿宋"/>
                <w:color w:val="000000"/>
                <w:kern w:val="0"/>
                <w:sz w:val="24"/>
                <w:szCs w:val="24"/>
              </w:rPr>
              <w:t xml:space="preserve"> </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存在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28"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numPr>
                <w:ilvl w:val="0"/>
                <w:numId w:val="3"/>
              </w:num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房屋状态：</w:t>
            </w:r>
          </w:p>
          <w:p>
            <w:pPr>
              <w:widowControl/>
              <w:numPr>
                <w:ilvl w:val="255"/>
                <w:numId w:val="0"/>
              </w:num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本标的房屋尚在租赁合同期内，租赁期限届满时间为</w:t>
            </w:r>
            <w:r>
              <w:rPr>
                <w:rFonts w:hint="eastAsia" w:ascii="仿宋" w:hAnsi="仿宋" w:eastAsia="仿宋" w:cs="仿宋"/>
                <w:color w:val="000000"/>
                <w:kern w:val="0"/>
                <w:sz w:val="24"/>
                <w:szCs w:val="24"/>
                <w:u w:val="single"/>
              </w:rPr>
              <w:t xml:space="preserve">  年   月  日</w:t>
            </w:r>
            <w:r>
              <w:rPr>
                <w:rFonts w:hint="eastAsia" w:ascii="仿宋" w:hAnsi="仿宋" w:eastAsia="仿宋" w:cs="仿宋"/>
                <w:color w:val="000000"/>
                <w:kern w:val="0"/>
                <w:sz w:val="24"/>
                <w:szCs w:val="24"/>
              </w:rPr>
              <w:t>，</w:t>
            </w:r>
            <w:r>
              <w:rPr>
                <w:rFonts w:hint="eastAsia" w:ascii="仿宋" w:hAnsi="仿宋" w:eastAsia="仿宋" w:cs="仿宋"/>
                <w:b/>
                <w:bCs/>
                <w:color w:val="000000"/>
                <w:kern w:val="0"/>
                <w:sz w:val="24"/>
                <w:szCs w:val="24"/>
              </w:rPr>
              <w:t>到期后由出租方负责落实交付相关事项.</w:t>
            </w:r>
          </w:p>
          <w:p>
            <w:pPr>
              <w:widowControl/>
              <w:tabs>
                <w:tab w:val="left" w:pos="312"/>
              </w:tabs>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sym w:font="Wingdings 2" w:char="00A3"/>
            </w:r>
            <w:r>
              <w:rPr>
                <w:rFonts w:hint="eastAsia" w:ascii="仿宋" w:hAnsi="仿宋" w:eastAsia="仿宋" w:cs="仿宋"/>
                <w:color w:val="000000"/>
                <w:kern w:val="0"/>
                <w:sz w:val="24"/>
                <w:szCs w:val="24"/>
              </w:rPr>
              <w:t>本标的房屋租赁合同已到期，房屋尚在使用中，若招租后发生移交纠纷，由出租方负责解决。</w:t>
            </w:r>
          </w:p>
          <w:p>
            <w:pPr>
              <w:widowControl/>
              <w:tabs>
                <w:tab w:val="left" w:pos="312"/>
              </w:tabs>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yellow"/>
              </w:rPr>
              <w:sym w:font="Wingdings 2" w:char="0052"/>
            </w:r>
            <w:r>
              <w:rPr>
                <w:rFonts w:hint="eastAsia" w:ascii="仿宋" w:hAnsi="仿宋" w:eastAsia="仿宋" w:cs="仿宋"/>
                <w:color w:val="000000"/>
                <w:kern w:val="0"/>
                <w:sz w:val="24"/>
                <w:szCs w:val="24"/>
                <w:highlight w:val="yellow"/>
              </w:rPr>
              <w:t>本标的房屋物业状态为空置</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rPr>
              <w:sym w:font="Wingdings 2" w:char="00A3"/>
            </w:r>
            <w:r>
              <w:rPr>
                <w:rFonts w:hint="eastAsia" w:ascii="仿宋" w:hAnsi="仿宋" w:eastAsia="仿宋" w:cs="仿宋"/>
                <w:color w:val="000000"/>
                <w:kern w:val="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05" w:hRule="exact"/>
          <w:jc w:val="center"/>
        </w:trPr>
        <w:tc>
          <w:tcPr>
            <w:tcW w:w="2481" w:type="dxa"/>
            <w:vMerge w:val="continue"/>
            <w:vAlign w:val="center"/>
          </w:tcPr>
          <w:p>
            <w:pPr>
              <w:jc w:val="center"/>
              <w:rPr>
                <w:rFonts w:hint="eastAsia" w:ascii="仿宋" w:hAnsi="仿宋" w:eastAsia="仿宋" w:cs="仿宋"/>
                <w:b/>
                <w:color w:val="000000"/>
                <w:sz w:val="24"/>
                <w:szCs w:val="24"/>
              </w:rPr>
            </w:pPr>
          </w:p>
        </w:tc>
        <w:tc>
          <w:tcPr>
            <w:tcW w:w="6081" w:type="dxa"/>
            <w:tcBorders>
              <w:top w:val="single" w:color="auto" w:sz="4" w:space="0"/>
            </w:tcBorders>
          </w:tcPr>
          <w:p>
            <w:pPr>
              <w:widowControl/>
              <w:jc w:val="left"/>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rPr>
              <w:t>4.是否存在优先承租权人：</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rPr>
              <w:t>否</w:t>
            </w:r>
          </w:p>
          <w:p>
            <w:pPr>
              <w:widowControl/>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是</w:t>
            </w:r>
            <w:r>
              <w:rPr>
                <w:rFonts w:hint="eastAsia" w:ascii="仿宋" w:hAnsi="仿宋" w:eastAsia="仿宋" w:cs="仿宋"/>
                <w:color w:val="000000"/>
                <w:kern w:val="0"/>
                <w:sz w:val="24"/>
                <w:szCs w:val="24"/>
                <w:lang w:eastAsia="zh-Hans"/>
              </w:rPr>
              <w:t>：</w:t>
            </w:r>
            <w:r>
              <w:rPr>
                <w:rFonts w:hint="eastAsia" w:ascii="仿宋" w:hAnsi="仿宋" w:eastAsia="仿宋" w:cs="仿宋"/>
                <w:b/>
                <w:bCs/>
                <w:color w:val="000000"/>
                <w:sz w:val="24"/>
                <w:szCs w:val="24"/>
                <w:u w:val="single"/>
              </w:rPr>
              <w:t>（优先权人名称）</w:t>
            </w:r>
          </w:p>
          <w:p>
            <w:pPr>
              <w:widowControl/>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b/>
                <w:bCs/>
                <w:color w:val="000000"/>
                <w:sz w:val="24"/>
                <w:szCs w:val="24"/>
                <w:u w:val="single"/>
              </w:rPr>
              <w:t>（如存在多个优先承租权人的，应明确优先承租权的行权要求）</w:t>
            </w:r>
          </w:p>
          <w:p>
            <w:pPr>
              <w:widowControl/>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行权要求</w:t>
            </w:r>
            <w:r>
              <w:rPr>
                <w:rFonts w:hint="eastAsia" w:ascii="仿宋" w:hAnsi="仿宋" w:eastAsia="仿宋" w:cs="仿宋"/>
                <w:color w:val="000000"/>
                <w:kern w:val="0"/>
                <w:sz w:val="24"/>
                <w:szCs w:val="24"/>
              </w:rPr>
              <w:t>：未放弃优先承租权的原承租方，应在挂牌期间向联交所递交承租申请。若形成竞价，应在竞价专场同等条件下行使优先承租权。未在挂牌期间递交受让申请或未在竞价专场同等条件下行使优先承租权的，视为放弃承租和放弃行使优先承租权。</w:t>
            </w:r>
          </w:p>
          <w:p>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5.其他事项：</w:t>
            </w:r>
          </w:p>
          <w:p>
            <w:pPr>
              <w:widowControl/>
              <w:jc w:val="left"/>
              <w:rPr>
                <w:rFonts w:hint="eastAsia" w:ascii="宋体" w:hAnsi="宋体" w:eastAsia="宋体" w:cs="宋体"/>
                <w:color w:val="000000"/>
                <w:kern w:val="0"/>
                <w:szCs w:val="21"/>
                <w:highlight w:val="yellow"/>
                <w:lang w:val="en-US" w:eastAsia="zh-CN"/>
              </w:rPr>
            </w:pPr>
          </w:p>
          <w:p>
            <w:pPr>
              <w:widowControl/>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一、招租场地情况介绍</w:t>
            </w:r>
          </w:p>
          <w:p>
            <w:pPr>
              <w:widowControl/>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本次招租场地位于</w:t>
            </w:r>
            <w:r>
              <w:rPr>
                <w:rFonts w:hint="eastAsia" w:ascii="仿宋" w:hAnsi="仿宋" w:eastAsia="仿宋" w:cs="仿宋"/>
                <w:color w:val="000000"/>
                <w:sz w:val="24"/>
                <w:szCs w:val="24"/>
                <w:highlight w:val="yellow"/>
                <w:lang w:val="en-US" w:eastAsia="zh-CN" w:bidi="ar"/>
              </w:rPr>
              <w:t>上海浦东国际机场S2卫星厅国际区域S2B-24-2点位</w:t>
            </w:r>
            <w:r>
              <w:rPr>
                <w:rFonts w:hint="eastAsia" w:ascii="仿宋" w:hAnsi="仿宋" w:eastAsia="仿宋" w:cs="仿宋"/>
                <w:color w:val="000000"/>
                <w:kern w:val="0"/>
                <w:sz w:val="24"/>
                <w:szCs w:val="24"/>
                <w:highlight w:val="yellow"/>
                <w:lang w:val="en-US" w:eastAsia="zh-CN"/>
              </w:rPr>
              <w:t>，总面积176㎡</w:t>
            </w:r>
          </w:p>
          <w:p>
            <w:pPr>
              <w:widowControl/>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二、经营费用构成、计算及报价方式</w:t>
            </w:r>
          </w:p>
          <w:p>
            <w:pPr>
              <w:widowControl/>
              <w:numPr>
                <w:ilvl w:val="0"/>
                <w:numId w:val="4"/>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本项目挂牌出租底价为人民币88000</w:t>
            </w:r>
            <w:r>
              <w:rPr>
                <w:rFonts w:hint="eastAsia" w:ascii="仿宋" w:hAnsi="仿宋" w:eastAsia="仿宋" w:cs="仿宋"/>
                <w:color w:val="auto"/>
                <w:kern w:val="0"/>
                <w:sz w:val="24"/>
                <w:szCs w:val="24"/>
                <w:highlight w:val="yellow"/>
                <w:lang w:val="en-US" w:eastAsia="zh-CN"/>
              </w:rPr>
              <w:t>元每月</w:t>
            </w:r>
            <w:r>
              <w:rPr>
                <w:rFonts w:hint="eastAsia" w:ascii="仿宋" w:hAnsi="仿宋" w:eastAsia="仿宋" w:cs="仿宋"/>
                <w:color w:val="000000"/>
                <w:kern w:val="0"/>
                <w:sz w:val="24"/>
                <w:szCs w:val="24"/>
                <w:highlight w:val="yellow"/>
                <w:lang w:val="en-US" w:eastAsia="zh-CN"/>
              </w:rPr>
              <w:t>，意向承租方需对挂牌底价进行报价，报价步长为1的整数倍。</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（二）本项目运营过程中实际经营费用的计取模式采用月保底费用和营业额提成两者取高，具体分解如下：</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1.月保底费用底价为：人民币88000元每月,该费用须以合同滚动年度递增，年增幅为人民币2640元。</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2.营业额提成比例为：20%，即当月实际营业额*提成比例为月营业额提成费用。该提成比例为固定数值，意向承租方无需对此提成比例进行报价。</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三）配套服务费即物业管理费的标准为人民币85元每月每平方米，本项目月度配套服务费用为人民币14960元。自场地移交之日起算，至经营权转让期截止，该费用为固定数值，意向承租人无需对此费用进行报价。</w:t>
            </w:r>
          </w:p>
          <w:p>
            <w:pPr>
              <w:widowControl/>
              <w:numPr>
                <w:ilvl w:val="0"/>
                <w:numId w:val="0"/>
              </w:numPr>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三、合同保证金</w:t>
            </w:r>
          </w:p>
          <w:p>
            <w:pPr>
              <w:widowControl/>
              <w:numPr>
                <w:ilvl w:val="0"/>
                <w:numId w:val="0"/>
              </w:numPr>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   承租方应向出租方缴纳合同保证金以作为履行合同项下约定的各项义务的担保。在出租方同意的前提下，合同保证金可以且仅用下列方式之一提交：现金、银行转账或其他出租方认可的方式。</w:t>
            </w:r>
          </w:p>
          <w:p>
            <w:pPr>
              <w:widowControl/>
              <w:numPr>
                <w:ilvl w:val="0"/>
                <w:numId w:val="0"/>
              </w:numPr>
              <w:ind w:firstLine="480" w:firstLineChars="20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合同保证金金额为合同期最后一年月中标保底经营费用以及配套服务费二者每月收费金额的总额的三倍。双方确定合同保证金并非定金。 </w:t>
            </w: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四、费用支付</w:t>
            </w:r>
            <w:r>
              <w:rPr>
                <w:rFonts w:hint="eastAsia" w:ascii="仿宋" w:hAnsi="仿宋" w:eastAsia="仿宋" w:cs="仿宋"/>
                <w:color w:val="000000"/>
                <w:kern w:val="0"/>
                <w:sz w:val="24"/>
                <w:szCs w:val="24"/>
                <w:highlight w:val="yellow"/>
                <w:lang w:val="en-US" w:eastAsia="zh-CN"/>
              </w:rPr>
              <w:br w:type="textWrapping"/>
            </w:r>
            <w:r>
              <w:rPr>
                <w:rFonts w:hint="eastAsia" w:ascii="仿宋" w:hAnsi="仿宋" w:eastAsia="仿宋" w:cs="仿宋"/>
                <w:color w:val="000000"/>
                <w:kern w:val="0"/>
                <w:sz w:val="24"/>
                <w:szCs w:val="24"/>
                <w:highlight w:val="yellow"/>
                <w:lang w:val="en-US" w:eastAsia="zh-CN"/>
              </w:rPr>
              <w:t>本项目项下费用收取采用按月支付的模式。</w:t>
            </w:r>
          </w:p>
          <w:p>
            <w:pPr>
              <w:widowControl/>
              <w:numPr>
                <w:ilvl w:val="0"/>
                <w:numId w:val="0"/>
              </w:numPr>
              <w:jc w:val="left"/>
              <w:rPr>
                <w:rFonts w:hint="eastAsia" w:ascii="仿宋" w:hAnsi="仿宋" w:eastAsia="仿宋" w:cs="仿宋"/>
                <w:color w:val="000000"/>
                <w:kern w:val="0"/>
                <w:sz w:val="24"/>
                <w:szCs w:val="24"/>
                <w:highlight w:val="yellow"/>
                <w:lang w:val="en-US" w:eastAsia="zh-CN"/>
              </w:rPr>
            </w:pPr>
          </w:p>
          <w:p>
            <w:pPr>
              <w:widowControl/>
              <w:jc w:val="left"/>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6" w:hRule="exact"/>
          <w:jc w:val="center"/>
        </w:trPr>
        <w:tc>
          <w:tcPr>
            <w:tcW w:w="2481" w:type="dxa"/>
            <w:vAlign w:val="center"/>
          </w:tcPr>
          <w:p>
            <w:pPr>
              <w:jc w:val="center"/>
              <w:rPr>
                <w:rFonts w:hint="eastAsia" w:ascii="仿宋" w:hAnsi="仿宋" w:eastAsia="仿宋" w:cs="仿宋"/>
                <w:b/>
                <w:color w:val="000000"/>
                <w:sz w:val="24"/>
                <w:szCs w:val="24"/>
                <w:highlight w:val="yellow"/>
              </w:rPr>
            </w:pPr>
            <w:r>
              <w:rPr>
                <w:rFonts w:hint="eastAsia" w:ascii="仿宋" w:hAnsi="仿宋" w:eastAsia="仿宋" w:cs="仿宋"/>
                <w:b/>
                <w:color w:val="000000"/>
                <w:sz w:val="24"/>
                <w:szCs w:val="24"/>
              </w:rPr>
              <w:t>其他招租条件（非必填）</w:t>
            </w:r>
          </w:p>
        </w:tc>
        <w:tc>
          <w:tcPr>
            <w:tcW w:w="6081" w:type="dxa"/>
            <w:tcBorders>
              <w:top w:val="single" w:color="auto" w:sz="4" w:space="0"/>
            </w:tcBorders>
          </w:tcPr>
          <w:p>
            <w:pPr>
              <w:widowControl/>
              <w:numPr>
                <w:ilvl w:val="0"/>
                <w:numId w:val="0"/>
              </w:numPr>
              <w:jc w:val="left"/>
              <w:rPr>
                <w:rFonts w:hint="eastAsia" w:ascii="宋体" w:hAnsi="宋体" w:eastAsia="宋体" w:cs="宋体"/>
                <w:color w:val="000000"/>
                <w:kern w:val="0"/>
                <w:szCs w:val="21"/>
                <w:highlight w:val="yellow"/>
                <w:lang w:val="en-US" w:eastAsia="zh-CN"/>
              </w:rPr>
            </w:pP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五、租赁期限到期截止时间</w:t>
            </w:r>
          </w:p>
          <w:p>
            <w:pPr>
              <w:widowControl/>
              <w:numPr>
                <w:ilvl w:val="0"/>
                <w:numId w:val="0"/>
              </w:numPr>
              <w:ind w:leftChars="0"/>
              <w:jc w:val="left"/>
              <w:rPr>
                <w:rFonts w:hint="eastAsia"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highlight w:val="yellow"/>
                <w:lang w:val="en-US" w:eastAsia="zh-CN"/>
              </w:rPr>
              <w:t xml:space="preserve">    本项目点位租赁期为5年，合同的起始日为场地移交之日（实际场地移交日期以经营权转让期限通知函为准）。</w:t>
            </w:r>
          </w:p>
          <w:p>
            <w:pPr>
              <w:widowControl/>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yellow"/>
                <w:lang w:val="en-US" w:eastAsia="zh-CN"/>
              </w:rPr>
              <w:t>六、其他事宜以双方最终签订的《经营权转让合同》约定为准。</w:t>
            </w:r>
          </w:p>
          <w:p>
            <w:pPr>
              <w:widowControl/>
              <w:rPr>
                <w:rFonts w:hint="eastAsia" w:ascii="仿宋" w:hAnsi="仿宋" w:eastAsia="仿宋" w:cs="仿宋"/>
                <w:color w:val="000000"/>
                <w:sz w:val="24"/>
                <w:szCs w:val="24"/>
                <w:highlight w:val="yellow"/>
              </w:rPr>
            </w:pPr>
          </w:p>
          <w:p>
            <w:pPr>
              <w:widowControl/>
              <w:jc w:val="left"/>
              <w:rPr>
                <w:rFonts w:hint="eastAsia" w:ascii="仿宋" w:hAnsi="仿宋" w:eastAsia="仿宋" w:cs="仿宋"/>
                <w:color w:val="000000"/>
                <w:sz w:val="24"/>
                <w:szCs w:val="24"/>
              </w:rPr>
            </w:pPr>
          </w:p>
          <w:p>
            <w:pPr>
              <w:widowControl/>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87"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保证金事项</w:t>
            </w:r>
          </w:p>
        </w:tc>
        <w:tc>
          <w:tcPr>
            <w:tcW w:w="6081" w:type="dxa"/>
            <w:tcBorders>
              <w:top w:val="single" w:color="auto" w:sz="4"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1.交纳金额：</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80000</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元</w:t>
            </w: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（保证金金额一般不超过承租方首期应付的款项金额。）</w:t>
            </w:r>
          </w:p>
          <w:p>
            <w:pPr>
              <w:rPr>
                <w:rFonts w:hint="eastAsia" w:ascii="仿宋" w:hAnsi="仿宋" w:eastAsia="仿宋" w:cs="仿宋"/>
                <w:color w:val="000000"/>
                <w:sz w:val="24"/>
                <w:szCs w:val="24"/>
              </w:rPr>
            </w:pPr>
            <w:r>
              <w:rPr>
                <w:rFonts w:hint="eastAsia" w:ascii="仿宋" w:hAnsi="仿宋" w:eastAsia="仿宋" w:cs="仿宋"/>
                <w:color w:val="000000"/>
                <w:sz w:val="24"/>
                <w:szCs w:val="24"/>
              </w:rPr>
              <w:t>2.交纳时间：招租信息披露日起至披露期满日前交纳至联交所指定银行账户，实际以联交所到账时间为准</w:t>
            </w:r>
            <w:r>
              <w:rPr>
                <w:rFonts w:hint="eastAsia" w:ascii="仿宋" w:hAnsi="仿宋" w:eastAsia="仿宋" w:cs="仿宋"/>
                <w:color w:val="000000"/>
                <w:sz w:val="24"/>
                <w:szCs w:val="24"/>
                <w:lang w:eastAsia="zh-Hans"/>
              </w:rPr>
              <w:t>。</w:t>
            </w:r>
            <w:r>
              <w:rPr>
                <w:rFonts w:hint="eastAsia" w:ascii="仿宋" w:hAnsi="仿宋" w:eastAsia="仿宋" w:cs="仿宋"/>
                <w:color w:val="000000"/>
                <w:sz w:val="24"/>
                <w:szCs w:val="24"/>
              </w:rPr>
              <w:t>意向承租方逾期未交纳保证金的，视为放弃意向承租资格。</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3.交纳方式：线上交纳</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4.退还方式：</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Hans"/>
              </w:rPr>
              <w:t>意向承租方被确定为承租方且不存在</w:t>
            </w:r>
            <w:r>
              <w:rPr>
                <w:rFonts w:hint="eastAsia" w:ascii="仿宋" w:hAnsi="仿宋" w:eastAsia="仿宋" w:cs="仿宋"/>
                <w:color w:val="000000"/>
                <w:sz w:val="24"/>
                <w:szCs w:val="24"/>
              </w:rPr>
              <w:t>违规违约情形</w:t>
            </w:r>
            <w:r>
              <w:rPr>
                <w:rFonts w:hint="eastAsia" w:ascii="仿宋" w:hAnsi="仿宋" w:eastAsia="仿宋" w:cs="仿宋"/>
                <w:color w:val="000000"/>
                <w:sz w:val="24"/>
                <w:szCs w:val="24"/>
                <w:lang w:eastAsia="zh-Hans"/>
              </w:rPr>
              <w:t>的，其</w:t>
            </w:r>
            <w:r>
              <w:rPr>
                <w:rFonts w:hint="eastAsia" w:ascii="仿宋" w:hAnsi="仿宋" w:eastAsia="仿宋" w:cs="仿宋"/>
                <w:color w:val="000000"/>
                <w:sz w:val="24"/>
                <w:szCs w:val="24"/>
              </w:rPr>
              <w:t>交纳的保证金</w:t>
            </w:r>
            <w:r>
              <w:rPr>
                <w:rFonts w:hint="eastAsia" w:ascii="仿宋" w:hAnsi="仿宋" w:eastAsia="仿宋" w:cs="仿宋"/>
                <w:color w:val="000000"/>
                <w:sz w:val="24"/>
                <w:szCs w:val="24"/>
                <w:lang w:eastAsia="zh-Hans"/>
              </w:rPr>
              <w:t>在</w:t>
            </w:r>
            <w:r>
              <w:rPr>
                <w:rFonts w:hint="eastAsia" w:ascii="仿宋" w:hAnsi="仿宋" w:eastAsia="仿宋" w:cs="仿宋"/>
                <w:color w:val="000000"/>
                <w:sz w:val="24"/>
                <w:szCs w:val="24"/>
              </w:rPr>
              <w:t>联交所</w:t>
            </w:r>
            <w:r>
              <w:rPr>
                <w:rFonts w:hint="eastAsia" w:ascii="仿宋" w:hAnsi="仿宋" w:eastAsia="仿宋" w:cs="仿宋"/>
                <w:color w:val="000000"/>
                <w:sz w:val="24"/>
                <w:szCs w:val="24"/>
                <w:lang w:eastAsia="zh-Hans"/>
              </w:rPr>
              <w:t>出具</w:t>
            </w:r>
            <w:r>
              <w:rPr>
                <w:rFonts w:ascii="仿宋" w:hAnsi="仿宋" w:eastAsia="仿宋" w:cs="仿宋"/>
                <w:color w:val="000000"/>
                <w:sz w:val="24"/>
                <w:szCs w:val="24"/>
              </w:rPr>
              <w:t>公开招租证明</w:t>
            </w:r>
            <w:r>
              <w:rPr>
                <w:rFonts w:hint="eastAsia" w:ascii="仿宋" w:hAnsi="仿宋" w:eastAsia="仿宋" w:cs="仿宋"/>
                <w:color w:val="000000"/>
                <w:sz w:val="24"/>
                <w:szCs w:val="24"/>
                <w:lang w:eastAsia="zh-Hans"/>
              </w:rPr>
              <w:t>后全额返还</w:t>
            </w:r>
            <w:r>
              <w:rPr>
                <w:rFonts w:hint="eastAsia" w:ascii="仿宋" w:hAnsi="仿宋" w:eastAsia="仿宋" w:cs="仿宋"/>
                <w:color w:val="000000"/>
                <w:sz w:val="24"/>
                <w:szCs w:val="24"/>
              </w:rPr>
              <w:t>；</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（2）其他意向承租方未被确定为承租方，且不存在违规违约情形的，其交纳的保证金将在确认承租方后3个工作日内返还；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（3）如意向承租方承租资格未被出租方确认的，其交纳的保证金在未被确认资格后的3个工作日内返还。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（4）出租底价以价格区间方式公示，意向承租方在查看出租底价后放弃承租的，联交所在收到意向承租方退出申请次日起3个工作日内，将其已交纳的保证金返还。</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5.为保护租赁各方合法利益，出租方在此做出特别提示，意向承租方一旦提交有效材料经联交所确认，且已经交纳保证金的，即获得遴选资格，意向承租方需遵守联交所关于保证金的相关规则，其对如下内容作出承诺：如意向承租方存在以下任何一种情形，出租方可依法依规向意向方主张相应的赔偿责任，联交所将按照交易保证金相关规则处理。（1）意向承租方提供虚假、失实材料造成出租方或租赁平台损失的；（2）意向承租方通过获取出租方的商业秘密，侵害出租方合法权益的；（3）意向承租方之间相互串通，影响公平竞争，侵害出租方合法权益的；（4）公告期内，各意向承租方均未有效报价的；（5）意向承租方违反法律法规或相关规定给出租方造成损失的；（6）违反联交所交易保证金的有关规定或其他违规违约情形的。</w:t>
            </w:r>
          </w:p>
          <w:p>
            <w:pPr>
              <w:tabs>
                <w:tab w:val="left" w:pos="312"/>
              </w:tabs>
              <w:rPr>
                <w:rFonts w:hint="eastAsia" w:ascii="仿宋" w:hAnsi="仿宋" w:eastAsia="仿宋" w:cs="仿宋"/>
                <w:color w:val="000000"/>
                <w:sz w:val="24"/>
                <w:szCs w:val="24"/>
              </w:rPr>
            </w:pPr>
            <w:r>
              <w:rPr>
                <w:rFonts w:hint="eastAsia" w:ascii="仿宋" w:hAnsi="仿宋" w:eastAsia="仿宋" w:cs="仿宋"/>
                <w:color w:val="000000"/>
                <w:sz w:val="24"/>
                <w:szCs w:val="24"/>
              </w:rPr>
              <w:t>6.其他：</w:t>
            </w:r>
            <w:r>
              <w:rPr>
                <w:rFonts w:hint="eastAsia" w:ascii="仿宋" w:hAnsi="仿宋" w:eastAsia="仿宋" w:cs="仿宋"/>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325"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承租资格条件</w:t>
            </w:r>
          </w:p>
        </w:tc>
        <w:tc>
          <w:tcPr>
            <w:tcW w:w="6081" w:type="dxa"/>
            <w:tcBorders>
              <w:top w:val="single" w:color="auto" w:sz="4" w:space="0"/>
            </w:tcBorders>
            <w:vAlign w:val="center"/>
          </w:tcPr>
          <w:p>
            <w:pPr>
              <w:widowControl/>
              <w:jc w:val="left"/>
              <w:rPr>
                <w:rFonts w:hint="eastAsia" w:ascii="仿宋" w:hAnsi="仿宋" w:eastAsia="仿宋" w:cs="仿宋"/>
                <w:color w:val="000000"/>
                <w:kern w:val="0"/>
                <w:sz w:val="24"/>
                <w:szCs w:val="24"/>
                <w:highlight w:val="yellow"/>
                <w:lang w:bidi="ar"/>
              </w:rPr>
            </w:pPr>
            <w:r>
              <w:rPr>
                <w:rFonts w:hint="eastAsia" w:ascii="仿宋" w:hAnsi="仿宋" w:eastAsia="仿宋" w:cs="仿宋"/>
                <w:color w:val="000000"/>
                <w:kern w:val="0"/>
                <w:sz w:val="24"/>
                <w:szCs w:val="24"/>
                <w:highlight w:val="yellow"/>
                <w:lang w:bidi="ar"/>
              </w:rPr>
              <w:t>1.意向承租方可为:</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kern w:val="0"/>
                <w:sz w:val="24"/>
                <w:szCs w:val="24"/>
                <w:highlight w:val="yellow"/>
                <w:lang w:bidi="ar"/>
              </w:rPr>
              <w:t>依法设立并有效存续的企业法人</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具备完全民事行为能力的自然人</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个体工商户</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bidi="ar"/>
              </w:rPr>
              <w:t>其他经济组织</w:t>
            </w:r>
            <w:r>
              <w:rPr>
                <w:rFonts w:hint="eastAsia" w:ascii="仿宋" w:hAnsi="仿宋" w:eastAsia="仿宋" w:cs="仿宋"/>
                <w:color w:val="000000"/>
                <w:sz w:val="24"/>
                <w:szCs w:val="24"/>
              </w:rPr>
              <w:t>□依法设立并有效存续的境内企业法人或其分支机构 □其他</w:t>
            </w:r>
            <w:r>
              <w:rPr>
                <w:rFonts w:hint="eastAsia" w:ascii="仿宋" w:hAnsi="仿宋" w:eastAsia="仿宋" w:cs="仿宋"/>
                <w:color w:val="000000"/>
                <w:sz w:val="24"/>
                <w:szCs w:val="24"/>
                <w:u w:val="single"/>
              </w:rPr>
              <w:t xml:space="preserve">      </w:t>
            </w:r>
            <w:r>
              <w:rPr>
                <w:rFonts w:hint="eastAsia" w:ascii="仿宋" w:hAnsi="仿宋" w:eastAsia="仿宋" w:cs="仿宋"/>
                <w:color w:val="000000"/>
                <w:kern w:val="0"/>
                <w:sz w:val="24"/>
                <w:szCs w:val="24"/>
                <w:lang w:bidi="ar"/>
              </w:rPr>
              <w:t>；</w:t>
            </w:r>
            <w:r>
              <w:rPr>
                <w:rFonts w:hint="eastAsia" w:ascii="仿宋" w:hAnsi="仿宋" w:eastAsia="仿宋" w:cs="仿宋"/>
                <w:b/>
                <w:bCs/>
                <w:color w:val="000000"/>
                <w:kern w:val="0"/>
                <w:sz w:val="24"/>
                <w:szCs w:val="24"/>
                <w:lang w:bidi="ar"/>
              </w:rPr>
              <w:t>（此项可多选）</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r>
              <w:rPr>
                <w:rFonts w:hint="eastAsia" w:ascii="仿宋" w:hAnsi="仿宋" w:eastAsia="仿宋" w:cs="仿宋"/>
                <w:color w:val="000000"/>
                <w:sz w:val="24"/>
                <w:szCs w:val="24"/>
              </w:rPr>
              <w:t>意向承租方应具有良好的财务状况和支付能力；</w:t>
            </w:r>
          </w:p>
          <w:p>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sz w:val="24"/>
                <w:szCs w:val="24"/>
              </w:rPr>
              <w:t>3.意向承租方应具有良好商业信用，无不良经营记录；</w:t>
            </w:r>
          </w:p>
          <w:p>
            <w:pPr>
              <w:widowControl/>
              <w:tabs>
                <w:tab w:val="left" w:pos="312"/>
              </w:tabs>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4.符合</w:t>
            </w:r>
            <w:r>
              <w:rPr>
                <w:rFonts w:hint="eastAsia" w:ascii="仿宋" w:hAnsi="仿宋" w:eastAsia="仿宋" w:cs="仿宋"/>
                <w:color w:val="000000"/>
                <w:kern w:val="0"/>
                <w:sz w:val="24"/>
                <w:szCs w:val="24"/>
                <w:lang w:bidi="ar"/>
              </w:rPr>
              <w:t>国家法律、行政法规规定的其他条件。</w:t>
            </w:r>
          </w:p>
          <w:p>
            <w:pPr>
              <w:widowControl/>
              <w:tabs>
                <w:tab w:val="left" w:pos="312"/>
              </w:tabs>
              <w:jc w:val="left"/>
              <w:textAlignment w:val="top"/>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5.其他：</w:t>
            </w:r>
          </w:p>
          <w:p>
            <w:pPr>
              <w:widowControl/>
              <w:tabs>
                <w:tab w:val="left" w:pos="312"/>
              </w:tabs>
              <w:jc w:val="left"/>
              <w:textAlignment w:val="top"/>
              <w:rPr>
                <w:rFonts w:hint="eastAsia" w:ascii="仿宋" w:hAnsi="仿宋" w:eastAsia="仿宋" w:cs="仿宋"/>
                <w:i w:val="0"/>
                <w:iCs w:val="0"/>
                <w:caps w:val="0"/>
                <w:color w:val="333333"/>
                <w:spacing w:val="0"/>
                <w:sz w:val="24"/>
                <w:szCs w:val="24"/>
                <w:highlight w:val="yellow"/>
                <w:lang w:eastAsia="zh-CN"/>
              </w:rPr>
            </w:pPr>
            <w:r>
              <w:rPr>
                <w:rFonts w:hint="eastAsia" w:ascii="仿宋" w:hAnsi="仿宋" w:eastAsia="仿宋" w:cs="仿宋"/>
                <w:i w:val="0"/>
                <w:iCs w:val="0"/>
                <w:caps w:val="0"/>
                <w:color w:val="333333"/>
                <w:spacing w:val="0"/>
                <w:sz w:val="24"/>
                <w:szCs w:val="24"/>
                <w:highlight w:val="yellow"/>
              </w:rPr>
              <w:t>意向承租方需提供以下材料并加盖公章</w:t>
            </w:r>
            <w:r>
              <w:rPr>
                <w:rFonts w:hint="eastAsia" w:ascii="仿宋" w:hAnsi="仿宋" w:eastAsia="仿宋" w:cs="仿宋"/>
                <w:i w:val="0"/>
                <w:iCs w:val="0"/>
                <w:caps w:val="0"/>
                <w:color w:val="333333"/>
                <w:spacing w:val="0"/>
                <w:sz w:val="24"/>
                <w:szCs w:val="24"/>
                <w:highlight w:val="yellow"/>
                <w:lang w:eastAsia="zh-CN"/>
              </w:rPr>
              <w:t>：</w:t>
            </w:r>
          </w:p>
          <w:p>
            <w:pPr>
              <w:widowControl/>
              <w:numPr>
                <w:ilvl w:val="0"/>
                <w:numId w:val="5"/>
              </w:numPr>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意向承租方提供未被列入“信用中国”网(www.creditchina.gov.cn)失信被执行人名单、重大税收违法案件当事人名单的官方网页截图</w:t>
            </w:r>
          </w:p>
          <w:p>
            <w:pPr>
              <w:widowControl/>
              <w:numPr>
                <w:ilvl w:val="0"/>
                <w:numId w:val="5"/>
              </w:numPr>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意向承租方提供未被工商行政管理机关在“全国企业信用信息公示系统”中列入严重违法失信企业名单的官网网页截图</w:t>
            </w:r>
          </w:p>
          <w:p>
            <w:pPr>
              <w:widowControl/>
              <w:numPr>
                <w:ilvl w:val="0"/>
                <w:numId w:val="5"/>
              </w:numPr>
              <w:tabs>
                <w:tab w:val="left" w:pos="981"/>
              </w:tabs>
              <w:jc w:val="left"/>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意向承租方提供在“中国裁判文书网”查询结果显示无行贿犯罪记录的官方网页截图</w:t>
            </w:r>
          </w:p>
          <w:p>
            <w:pPr>
              <w:widowControl/>
              <w:numPr>
                <w:ilvl w:val="0"/>
                <w:numId w:val="0"/>
              </w:numPr>
              <w:jc w:val="left"/>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4、</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引进品牌需符合经营规模及人均客单价要求，具体为：</w:t>
            </w:r>
          </w:p>
          <w:p>
            <w:pPr>
              <w:widowControl/>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（4.1）</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引入的品牌位于国内连锁规模需＞5家（提供证明截图）</w:t>
            </w:r>
          </w:p>
          <w:p>
            <w:pPr>
              <w:widowControl/>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lang w:val="en-US" w:eastAsia="zh-CN"/>
              </w:rPr>
              <w:t>4.2）</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引入的西式轻快餐品牌在上海市范围内餐厅人均客单价要求≥30元（提供项目公示后任意时间内品牌餐厅在大众点评上的人均单价截图）</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5、</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注册资本500万及以上（提供营业执照）</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6、</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公司成立时间3年及以上且持续经营（提供公司3</w:t>
            </w:r>
            <w:bookmarkStart w:id="13" w:name="_GoBack"/>
            <w:bookmarkEnd w:id="13"/>
            <w:r>
              <w:rPr>
                <w:rFonts w:hint="eastAsia" w:ascii="仿宋" w:hAnsi="仿宋" w:eastAsia="仿宋" w:cs="仿宋"/>
                <w:color w:val="000000"/>
                <w:sz w:val="24"/>
                <w:szCs w:val="24"/>
                <w:highlight w:val="yellow"/>
                <w:lang w:val="en-US" w:eastAsia="zh-CN"/>
              </w:rPr>
              <w:t>年财务报表）</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7、</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截止2025年1月在浦东机场无逾期账款，即2025年1月(含)发出的所有账单已付清，将由出租方财务部门审查</w:t>
            </w:r>
          </w:p>
          <w:p>
            <w:pPr>
              <w:widowControl/>
              <w:numPr>
                <w:ilvl w:val="0"/>
                <w:numId w:val="0"/>
              </w:numPr>
              <w:ind w:leftChars="0"/>
              <w:jc w:val="left"/>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8、</w:t>
            </w:r>
            <w:r>
              <w:rPr>
                <w:rFonts w:hint="eastAsia" w:ascii="仿宋" w:hAnsi="仿宋" w:eastAsia="仿宋" w:cs="仿宋"/>
                <w:b w:val="0"/>
                <w:bCs w:val="0"/>
                <w:color w:val="000000"/>
                <w:kern w:val="0"/>
                <w:sz w:val="24"/>
                <w:szCs w:val="24"/>
                <w:highlight w:val="yellow"/>
                <w:lang w:val="en-US" w:eastAsia="zh-CN" w:bidi="ar"/>
              </w:rPr>
              <w:t>截止投标当月，</w:t>
            </w:r>
            <w:r>
              <w:rPr>
                <w:rFonts w:hint="default" w:ascii="仿宋" w:hAnsi="仿宋" w:eastAsia="仿宋" w:cs="仿宋"/>
                <w:b w:val="0"/>
                <w:bCs w:val="0"/>
                <w:color w:val="000000"/>
                <w:kern w:val="0"/>
                <w:sz w:val="24"/>
                <w:szCs w:val="24"/>
                <w:highlight w:val="yellow"/>
                <w:lang w:val="en-US" w:eastAsia="zh-CN" w:bidi="ar"/>
              </w:rPr>
              <w:t>投标人6个月内</w:t>
            </w:r>
            <w:r>
              <w:rPr>
                <w:rFonts w:hint="eastAsia" w:ascii="仿宋" w:hAnsi="仿宋" w:eastAsia="仿宋" w:cs="仿宋"/>
                <w:b w:val="0"/>
                <w:bCs w:val="0"/>
                <w:color w:val="000000"/>
                <w:kern w:val="0"/>
                <w:sz w:val="24"/>
                <w:szCs w:val="24"/>
                <w:highlight w:val="yellow"/>
                <w:lang w:val="en-US" w:eastAsia="zh-CN" w:bidi="ar"/>
              </w:rPr>
              <w:t>未</w:t>
            </w:r>
            <w:r>
              <w:rPr>
                <w:rFonts w:hint="default" w:ascii="仿宋" w:hAnsi="仿宋" w:eastAsia="仿宋" w:cs="仿宋"/>
                <w:b w:val="0"/>
                <w:bCs w:val="0"/>
                <w:color w:val="000000"/>
                <w:kern w:val="0"/>
                <w:sz w:val="24"/>
                <w:szCs w:val="24"/>
                <w:highlight w:val="yellow"/>
                <w:lang w:val="en-US" w:eastAsia="zh-CN" w:bidi="ar"/>
              </w:rPr>
              <w:t>发生需停业整顿的不安全事项</w:t>
            </w:r>
            <w:r>
              <w:rPr>
                <w:rFonts w:hint="eastAsia" w:ascii="仿宋" w:hAnsi="仿宋" w:eastAsia="仿宋" w:cs="仿宋"/>
                <w:b w:val="0"/>
                <w:bCs w:val="0"/>
                <w:color w:val="000000"/>
                <w:kern w:val="0"/>
                <w:sz w:val="24"/>
                <w:szCs w:val="24"/>
                <w:highlight w:val="yellow"/>
                <w:lang w:val="en-US" w:eastAsia="zh-CN" w:bidi="ar"/>
              </w:rPr>
              <w:t>，将由出租方安全质量部门审查</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9、</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在2020年至2024年期间在CAAC全国旅客吞吐量前十大机场中有过运营经验且经营面积超250㎡（提供相关合同复印件）</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10、</w:t>
            </w:r>
            <w:r>
              <w:rPr>
                <w:rFonts w:hint="eastAsia" w:ascii="仿宋" w:hAnsi="仿宋" w:eastAsia="仿宋" w:cs="仿宋"/>
                <w:color w:val="000000"/>
                <w:sz w:val="24"/>
                <w:szCs w:val="24"/>
                <w:highlight w:val="yellow"/>
              </w:rPr>
              <w:t>意向承租方</w:t>
            </w:r>
            <w:r>
              <w:rPr>
                <w:rFonts w:hint="eastAsia" w:ascii="仿宋" w:hAnsi="仿宋" w:eastAsia="仿宋" w:cs="仿宋"/>
                <w:color w:val="000000"/>
                <w:sz w:val="24"/>
                <w:szCs w:val="24"/>
                <w:highlight w:val="yellow"/>
                <w:lang w:val="en-US" w:eastAsia="zh-CN"/>
              </w:rPr>
              <w:t>承诺自行完成消防报审、证照办理等，运行符合政策法规要求；承诺提供符合机场方要求的店铺整体设计方案；承诺店铺餐品价格均符合同城同质同价（提交承诺函，格式不定，以意向承租方确认为准）</w:t>
            </w:r>
          </w:p>
          <w:p>
            <w:pPr>
              <w:widowControl/>
              <w:numPr>
                <w:ilvl w:val="0"/>
                <w:numId w:val="0"/>
              </w:numPr>
              <w:ind w:leftChars="0"/>
              <w:jc w:val="left"/>
              <w:rPr>
                <w:rFonts w:hint="eastAsia"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lang w:val="en-US" w:eastAsia="zh-CN"/>
              </w:rPr>
              <w:t>11、意向承租方承诺对附件合同模板中经营权转让内容无异议（提交承诺函，格式不定，以意向承租方确认为准</w:t>
            </w:r>
            <w:r>
              <w:rPr>
                <w:rFonts w:hint="eastAsia" w:ascii="仿宋" w:hAnsi="仿宋" w:eastAsia="仿宋" w:cs="仿宋"/>
                <w:color w:val="000000"/>
                <w:sz w:val="24"/>
                <w:szCs w:val="24"/>
                <w:highlight w:val="yellow"/>
                <w:lang w:eastAsia="zh-CN"/>
              </w:rPr>
              <w:t>，见附件1</w:t>
            </w:r>
            <w:r>
              <w:rPr>
                <w:rFonts w:hint="eastAsia" w:ascii="仿宋" w:hAnsi="仿宋" w:eastAsia="仿宋" w:cs="仿宋"/>
                <w:color w:val="000000"/>
                <w:sz w:val="24"/>
                <w:szCs w:val="24"/>
                <w:highlight w:val="yellow"/>
                <w:lang w:val="en-US" w:eastAsia="zh-CN"/>
              </w:rPr>
              <w:t>）</w:t>
            </w:r>
          </w:p>
          <w:p>
            <w:pPr>
              <w:widowControl/>
              <w:jc w:val="left"/>
              <w:rPr>
                <w:rFonts w:hint="default" w:ascii="宋体" w:hAnsi="宋体" w:eastAsia="宋体" w:cs="宋体"/>
                <w:color w:val="000000"/>
                <w:szCs w:val="21"/>
                <w:highlight w:val="yellow"/>
                <w:lang w:val="en-US" w:eastAsia="zh-CN"/>
              </w:rPr>
            </w:pPr>
          </w:p>
          <w:p>
            <w:pPr>
              <w:widowControl/>
              <w:jc w:val="left"/>
              <w:rPr>
                <w:rFonts w:hint="default" w:ascii="宋体" w:hAnsi="宋体" w:eastAsia="宋体" w:cs="宋体"/>
                <w:color w:val="000000"/>
                <w:szCs w:val="21"/>
                <w:highlight w:val="yellow"/>
                <w:lang w:val="en-US" w:eastAsia="zh-CN"/>
              </w:rPr>
            </w:pPr>
          </w:p>
          <w:p>
            <w:pPr>
              <w:widowControl/>
              <w:numPr>
                <w:ilvl w:val="0"/>
                <w:numId w:val="0"/>
              </w:numPr>
              <w:tabs>
                <w:tab w:val="left" w:pos="981"/>
              </w:tabs>
              <w:jc w:val="left"/>
              <w:rPr>
                <w:rFonts w:hint="default" w:ascii="宋体" w:hAnsi="宋体" w:cs="宋体"/>
                <w:color w:val="000000"/>
                <w:kern w:val="0"/>
                <w:szCs w:val="21"/>
                <w:highlight w:val="yellow"/>
                <w:lang w:val="en-US" w:eastAsia="zh-CN" w:bidi="ar"/>
              </w:rPr>
            </w:pPr>
          </w:p>
          <w:p>
            <w:pPr>
              <w:widowControl/>
              <w:tabs>
                <w:tab w:val="left" w:pos="312"/>
              </w:tabs>
              <w:jc w:val="left"/>
              <w:textAlignment w:val="top"/>
              <w:rPr>
                <w:rFonts w:hint="default" w:ascii="-moz-fixed" w:hAnsi="-moz-fixed" w:eastAsia="-moz-fixed" w:cs="-moz-fixed"/>
                <w:i w:val="0"/>
                <w:iCs w:val="0"/>
                <w:caps w:val="0"/>
                <w:color w:val="333333"/>
                <w:spacing w:val="0"/>
                <w:sz w:val="21"/>
                <w:szCs w:val="21"/>
              </w:rPr>
            </w:pPr>
          </w:p>
          <w:p>
            <w:pPr>
              <w:widowControl/>
              <w:tabs>
                <w:tab w:val="left" w:pos="312"/>
              </w:tabs>
              <w:jc w:val="left"/>
              <w:textAlignment w:val="top"/>
              <w:rPr>
                <w:rFonts w:hint="eastAsia" w:ascii="仿宋" w:hAnsi="仿宋" w:eastAsia="仿宋" w:cs="仿宋"/>
                <w:color w:val="000000"/>
                <w:kern w:val="0"/>
                <w:sz w:val="24"/>
                <w:szCs w:val="24"/>
                <w:lang w:bidi="ar"/>
              </w:rPr>
            </w:pPr>
          </w:p>
          <w:p>
            <w:pPr>
              <w:widowControl/>
              <w:tabs>
                <w:tab w:val="left" w:pos="312"/>
              </w:tabs>
              <w:spacing w:line="180" w:lineRule="atLeast"/>
              <w:jc w:val="left"/>
              <w:textAlignment w:val="top"/>
              <w:rPr>
                <w:rFonts w:hint="eastAsia" w:ascii="仿宋" w:hAnsi="仿宋" w:eastAsia="仿宋" w:cs="仿宋"/>
                <w:color w:val="000000"/>
                <w:kern w:val="0"/>
                <w:sz w:val="24"/>
                <w:szCs w:val="24"/>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83" w:hRule="exac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配套服务（非必填）</w:t>
            </w:r>
          </w:p>
        </w:tc>
        <w:tc>
          <w:tcPr>
            <w:tcW w:w="6081" w:type="dxa"/>
            <w:tcBorders>
              <w:top w:val="single" w:color="auto" w:sz="4" w:space="0"/>
            </w:tcBorders>
            <w:vAlign w:val="center"/>
          </w:tcPr>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□信用查询 □公证服务 </w:t>
            </w:r>
          </w:p>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（如勾选了配套服务，在提交时将按照勾选的配套服务组合显示系统提示：</w:t>
            </w:r>
          </w:p>
          <w:p>
            <w:pPr>
              <w:widowControl/>
              <w:tabs>
                <w:tab w:val="left" w:pos="312"/>
              </w:tabs>
              <w:jc w:val="left"/>
              <w:rPr>
                <w:rFonts w:hint="eastAsia" w:ascii="仿宋" w:hAnsi="仿宋" w:eastAsia="仿宋" w:cs="仿宋"/>
                <w:color w:val="000000"/>
                <w:sz w:val="24"/>
                <w:szCs w:val="24"/>
              </w:rPr>
            </w:pPr>
            <w:r>
              <w:rPr>
                <w:rFonts w:hint="eastAsia" w:ascii="仿宋" w:hAnsi="仿宋" w:eastAsia="仿宋" w:cs="仿宋"/>
                <w:color w:val="000000"/>
                <w:sz w:val="24"/>
                <w:szCs w:val="24"/>
              </w:rPr>
              <w:t>信用查询：企业征信报告需经承租方授权后，由地方征信平台‘上海市联合征信有限公司’出具；</w:t>
            </w:r>
          </w:p>
          <w:p>
            <w:pPr>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sz w:val="24"/>
                <w:szCs w:val="24"/>
              </w:rPr>
              <w:t>公证服务：公证服务需经承租方同意，由公证机构对本项目租赁合同进行赋予强制执行效力的公证并出具公证书）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01" w:hRule="exact"/>
          <w:jc w:val="center"/>
        </w:trPr>
        <w:tc>
          <w:tcPr>
            <w:tcW w:w="2481" w:type="dxa"/>
            <w:vAlign w:val="center"/>
          </w:tcPr>
          <w:p>
            <w:pPr>
              <w:jc w:val="center"/>
              <w:rPr>
                <w:rFonts w:hint="eastAsia" w:ascii="仿宋" w:hAnsi="仿宋" w:eastAsia="仿宋" w:cs="仿宋"/>
                <w:b/>
                <w:color w:val="000000"/>
                <w:sz w:val="24"/>
                <w:szCs w:val="24"/>
                <w:highlight w:val="yellow"/>
              </w:rPr>
            </w:pPr>
            <w:r>
              <w:rPr>
                <w:rFonts w:hint="eastAsia" w:ascii="仿宋" w:hAnsi="仿宋" w:eastAsia="仿宋" w:cs="仿宋"/>
                <w:b/>
                <w:color w:val="000000"/>
                <w:sz w:val="24"/>
                <w:szCs w:val="24"/>
              </w:rPr>
              <w:t>公告时间</w:t>
            </w:r>
          </w:p>
        </w:tc>
        <w:tc>
          <w:tcPr>
            <w:tcW w:w="6081" w:type="dxa"/>
            <w:tcBorders>
              <w:top w:val="single" w:color="auto" w:sz="4" w:space="0"/>
            </w:tcBorders>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highlight w:val="yellow"/>
              </w:rPr>
              <w:t>1.</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 xml:space="preserve">审核完成即刻披露   </w:t>
            </w:r>
            <w:r>
              <w:rPr>
                <w:rFonts w:hint="eastAsia" w:ascii="仿宋" w:hAnsi="仿宋" w:eastAsia="仿宋" w:cs="仿宋"/>
                <w:color w:val="000000"/>
                <w:sz w:val="24"/>
                <w:szCs w:val="24"/>
              </w:rPr>
              <w:t xml:space="preserve"> </w:t>
            </w:r>
          </w:p>
          <w:p>
            <w:pPr>
              <w:pStyle w:val="5"/>
              <w:rPr>
                <w:rFonts w:hint="eastAsia" w:ascii="仿宋" w:hAnsi="仿宋" w:eastAsia="仿宋" w:cs="仿宋"/>
                <w:color w:val="000000"/>
                <w:sz w:val="24"/>
                <w:szCs w:val="24"/>
              </w:rPr>
            </w:pPr>
            <w:r>
              <w:rPr>
                <w:rFonts w:hint="eastAsia" w:ascii="仿宋" w:hAnsi="仿宋" w:eastAsia="仿宋" w:cs="仿宋"/>
                <w:b/>
                <w:bCs/>
                <w:color w:val="000000"/>
                <w:sz w:val="24"/>
                <w:szCs w:val="24"/>
              </w:rPr>
              <w:t>（正式披露日期从审核完成后一工作日起算）</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2.自公告之日起</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u w:val="single"/>
                <w:lang w:val="en-US" w:eastAsia="zh-CN"/>
              </w:rPr>
              <w:t>10</w:t>
            </w:r>
            <w:r>
              <w:rPr>
                <w:rFonts w:hint="eastAsia" w:ascii="仿宋" w:hAnsi="仿宋" w:eastAsia="仿宋" w:cs="仿宋"/>
                <w:color w:val="000000"/>
                <w:sz w:val="24"/>
                <w:szCs w:val="24"/>
                <w:highlight w:val="yellow"/>
                <w:u w:val="single"/>
              </w:rPr>
              <w:t xml:space="preserve">  </w:t>
            </w:r>
            <w:r>
              <w:rPr>
                <w:rFonts w:hint="eastAsia" w:ascii="仿宋" w:hAnsi="仿宋" w:eastAsia="仿宋" w:cs="仿宋"/>
                <w:color w:val="000000"/>
                <w:sz w:val="24"/>
                <w:szCs w:val="24"/>
                <w:highlight w:val="yellow"/>
              </w:rPr>
              <w:t>个工作日</w:t>
            </w:r>
            <w:r>
              <w:rPr>
                <w:rFonts w:hint="eastAsia" w:ascii="仿宋" w:hAnsi="仿宋" w:eastAsia="仿宋" w:cs="仿宋"/>
                <w:b/>
                <w:bCs/>
                <w:color w:val="000000"/>
                <w:sz w:val="24"/>
                <w:szCs w:val="24"/>
                <w:highlight w:val="yellow"/>
              </w:rPr>
              <w:t>（不少于5个工作日，重大项目不少于10个工作日）</w:t>
            </w:r>
          </w:p>
          <w:p>
            <w:pPr>
              <w:rPr>
                <w:rFonts w:hint="eastAsia" w:ascii="仿宋" w:hAnsi="仿宋" w:eastAsia="仿宋" w:cs="仿宋"/>
                <w:color w:val="000000"/>
                <w:sz w:val="24"/>
                <w:szCs w:val="24"/>
              </w:rPr>
            </w:pPr>
            <w:r>
              <w:rPr>
                <w:rFonts w:hint="eastAsia" w:ascii="仿宋" w:hAnsi="仿宋" w:eastAsia="仿宋" w:cs="仿宋"/>
                <w:color w:val="000000"/>
                <w:sz w:val="24"/>
                <w:szCs w:val="24"/>
              </w:rPr>
              <w:t>3.挂牌期满后，如未征集到满足摘牌条件的意向承租方：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变更信息披露内容，重新申请信息披露</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□延长信息发布，不变更挂牌条件，按照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个工作日为一个周期，延长_个周期。</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□延长信息发布，不变更挂牌条件，按照_</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个工作日为一个周期，直至征集到承租方。</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rPr>
              <w:t>□信息披露终结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08" w:hRule="atLeast"/>
          <w:jc w:val="center"/>
        </w:trPr>
        <w:tc>
          <w:tcPr>
            <w:tcW w:w="2481" w:type="dxa"/>
            <w:vAlign w:val="center"/>
          </w:tcPr>
          <w:p>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招租流程</w:t>
            </w:r>
          </w:p>
        </w:tc>
        <w:tc>
          <w:tcPr>
            <w:tcW w:w="6081" w:type="dxa"/>
            <w:tcBorders>
              <w:top w:val="single" w:color="auto" w:sz="2" w:space="0"/>
            </w:tcBorders>
            <w:vAlign w:val="center"/>
          </w:tcPr>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1.意向承租方交易流程</w:t>
            </w:r>
          </w:p>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1.1参与报名</w:t>
            </w:r>
          </w:p>
          <w:p>
            <w:pPr>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意向承租方应在项目公告期内至本网站注册并实名认证，登录账号后进入“我要报名”，填写“意向承租申请”并上传相应材料；同时，按照公告要求在本项目挂牌期满前交纳保证金至</w:t>
            </w:r>
            <w:r>
              <w:rPr>
                <w:rFonts w:hint="eastAsia" w:ascii="仿宋" w:hAnsi="仿宋" w:eastAsia="仿宋" w:cs="仿宋"/>
                <w:color w:val="000000"/>
                <w:sz w:val="24"/>
                <w:szCs w:val="24"/>
              </w:rPr>
              <w:t>联交所</w:t>
            </w:r>
            <w:r>
              <w:rPr>
                <w:rFonts w:hint="eastAsia" w:ascii="仿宋" w:hAnsi="仿宋" w:eastAsia="仿宋" w:cs="仿宋"/>
                <w:color w:val="000000"/>
                <w:sz w:val="24"/>
                <w:szCs w:val="24"/>
                <w:shd w:val="clear" w:color="auto" w:fill="FFFFFF"/>
              </w:rPr>
              <w:t>指定账户。</w:t>
            </w:r>
            <w:r>
              <w:rPr>
                <w:rFonts w:hint="eastAsia" w:ascii="仿宋" w:hAnsi="仿宋" w:eastAsia="仿宋" w:cs="仿宋"/>
                <w:color w:val="000000"/>
                <w:sz w:val="24"/>
                <w:szCs w:val="24"/>
              </w:rPr>
              <w:t>意向承租方递交受让申请但逾期未交纳保证金的，视为放弃申请意向承租资格。</w:t>
            </w:r>
          </w:p>
          <w:p>
            <w:pPr>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1.2 参与交易</w:t>
            </w:r>
          </w:p>
          <w:p>
            <w:pPr>
              <w:rPr>
                <w:rFonts w:hint="eastAsia" w:ascii="仿宋" w:hAnsi="仿宋" w:eastAsia="仿宋" w:cs="仿宋"/>
                <w:color w:val="000000"/>
                <w:sz w:val="24"/>
                <w:szCs w:val="24"/>
              </w:rPr>
            </w:pPr>
            <w:r>
              <w:rPr>
                <w:rFonts w:hint="eastAsia" w:ascii="仿宋" w:hAnsi="仿宋" w:eastAsia="仿宋" w:cs="仿宋"/>
                <w:b/>
                <w:bCs/>
                <w:color w:val="000000"/>
                <w:sz w:val="24"/>
                <w:szCs w:val="24"/>
              </w:rPr>
              <w:t>1.2.1</w:t>
            </w:r>
            <w:r>
              <w:rPr>
                <w:rFonts w:hint="eastAsia" w:ascii="仿宋" w:hAnsi="仿宋" w:eastAsia="仿宋" w:cs="仿宋"/>
                <w:color w:val="000000"/>
                <w:sz w:val="24"/>
                <w:szCs w:val="24"/>
              </w:rPr>
              <w:t>信息发布期满后，只产生一家符合条件且交纳保证金的意向承租方则采取协议招租的方式确定最终承租方，承租方应按照联交所的通知要求在规定时限内通过网络竞价系统进行报价，报价高于或等于挂牌价格的，则该报价成为承租价格。</w:t>
            </w:r>
          </w:p>
          <w:p>
            <w:pPr>
              <w:rPr>
                <w:rFonts w:hint="eastAsia" w:ascii="仿宋" w:hAnsi="仿宋" w:eastAsia="仿宋" w:cs="仿宋"/>
                <w:color w:val="000000"/>
                <w:sz w:val="24"/>
                <w:szCs w:val="24"/>
              </w:rPr>
            </w:pPr>
            <w:r>
              <w:rPr>
                <w:rFonts w:hint="eastAsia" w:ascii="仿宋" w:hAnsi="仿宋" w:eastAsia="仿宋" w:cs="仿宋"/>
                <w:b/>
                <w:bCs/>
                <w:color w:val="000000"/>
                <w:sz w:val="24"/>
                <w:szCs w:val="24"/>
              </w:rPr>
              <w:t>1.2.2</w:t>
            </w:r>
            <w:r>
              <w:rPr>
                <w:rFonts w:hint="eastAsia" w:ascii="仿宋" w:hAnsi="仿宋" w:eastAsia="仿宋" w:cs="仿宋"/>
                <w:color w:val="000000"/>
                <w:sz w:val="24"/>
                <w:szCs w:val="24"/>
              </w:rPr>
              <w:t>信息发布期满后，如征集到两家及以上符合条件且交纳保证金的意向承租方，则采取以下方式确定承租方：</w:t>
            </w:r>
          </w:p>
          <w:p>
            <w:pPr>
              <w:rPr>
                <w:rFonts w:hint="eastAsia" w:ascii="仿宋" w:hAnsi="仿宋" w:eastAsia="仿宋" w:cs="仿宋"/>
                <w:color w:val="000000"/>
                <w:sz w:val="24"/>
                <w:szCs w:val="24"/>
              </w:rPr>
            </w:pP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网络竞价-一次报价</w:t>
            </w:r>
            <w:r>
              <w:rPr>
                <w:rFonts w:hint="eastAsia" w:ascii="仿宋" w:hAnsi="仿宋" w:eastAsia="仿宋" w:cs="仿宋"/>
                <w:color w:val="000000"/>
                <w:sz w:val="24"/>
                <w:szCs w:val="24"/>
              </w:rPr>
              <w:t xml:space="preserve">（□有优先权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无优先权</w:t>
            </w: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□网络竞价-多次报价（□有优先权   □无优先权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□权重报价</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□招投标</w:t>
            </w:r>
          </w:p>
          <w:p>
            <w:pPr>
              <w:rPr>
                <w:rFonts w:hint="eastAsia" w:ascii="仿宋" w:hAnsi="仿宋" w:eastAsia="仿宋" w:cs="仿宋"/>
                <w:color w:val="000000"/>
                <w:sz w:val="24"/>
                <w:szCs w:val="24"/>
              </w:rPr>
            </w:pPr>
            <w:r>
              <w:rPr>
                <w:rFonts w:hint="eastAsia" w:ascii="仿宋" w:hAnsi="仿宋" w:eastAsia="仿宋" w:cs="仿宋"/>
                <w:color w:val="000000"/>
                <w:sz w:val="24"/>
                <w:szCs w:val="24"/>
              </w:rPr>
              <w:t>出租方选择网络竞价-一次报价/网络竞价-多次报价需在线确认《竞价方案须知》。意向承租方参与竞价前需详细了解并确认竞价方案须知的内容。</w:t>
            </w:r>
          </w:p>
          <w:p>
            <w:pPr>
              <w:rPr>
                <w:rFonts w:hint="eastAsia" w:ascii="仿宋" w:hAnsi="仿宋" w:eastAsia="仿宋" w:cs="仿宋"/>
                <w:color w:val="000000"/>
                <w:sz w:val="24"/>
                <w:szCs w:val="24"/>
              </w:rPr>
            </w:pPr>
            <w:r>
              <w:rPr>
                <w:rFonts w:hint="eastAsia" w:ascii="仿宋" w:hAnsi="仿宋" w:eastAsia="仿宋" w:cs="仿宋"/>
                <w:color w:val="000000"/>
                <w:sz w:val="24"/>
                <w:szCs w:val="24"/>
              </w:rPr>
              <w:t>（采用“出租底价价格区间”方式的，意向承租方除符合条件且交纳保证金外，还需在可查看底价次个工作日（1个工作日）内确认继续参与交易；逾期未操作的，系统自动默认“继续参与交易”）。</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highlight w:val="yellow"/>
                <w:shd w:val="clear" w:color="auto" w:fill="FFFFFF"/>
              </w:rPr>
            </w:pPr>
            <w:r>
              <w:rPr>
                <w:rFonts w:hint="eastAsia" w:ascii="仿宋" w:hAnsi="仿宋" w:eastAsia="仿宋" w:cs="仿宋"/>
                <w:b/>
                <w:bCs/>
                <w:color w:val="000000"/>
                <w:sz w:val="24"/>
                <w:szCs w:val="24"/>
                <w:highlight w:val="yellow"/>
                <w:shd w:val="clear" w:color="auto" w:fill="FFFFFF"/>
              </w:rPr>
              <w:t>2.</w:t>
            </w:r>
            <w:r>
              <w:rPr>
                <w:rFonts w:hint="eastAsia" w:ascii="仿宋" w:hAnsi="仿宋" w:eastAsia="仿宋" w:cs="仿宋"/>
                <w:color w:val="000000"/>
                <w:sz w:val="24"/>
                <w:szCs w:val="24"/>
                <w:highlight w:val="yellow"/>
                <w:shd w:val="clear" w:color="auto" w:fill="FFFFFF"/>
              </w:rPr>
              <w:t>出租方是否审查意向方资格：</w:t>
            </w:r>
            <w:r>
              <w:rPr>
                <w:rFonts w:hint="eastAsia" w:ascii="仿宋" w:hAnsi="仿宋" w:eastAsia="仿宋" w:cs="仿宋"/>
                <w:color w:val="000000"/>
                <w:sz w:val="24"/>
                <w:szCs w:val="24"/>
                <w:highlight w:val="yellow"/>
              </w:rPr>
              <w:t xml:space="preserve">□否 </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是</w:t>
            </w: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3.完成交易</w:t>
            </w:r>
          </w:p>
          <w:p>
            <w:pPr>
              <w:rPr>
                <w:rFonts w:hint="eastAsia" w:ascii="仿宋" w:hAnsi="仿宋" w:eastAsia="仿宋" w:cs="仿宋"/>
                <w:color w:val="000000"/>
                <w:sz w:val="24"/>
                <w:szCs w:val="24"/>
              </w:rPr>
            </w:pPr>
            <w:r>
              <w:rPr>
                <w:rFonts w:hint="eastAsia" w:ascii="仿宋" w:hAnsi="仿宋" w:eastAsia="仿宋" w:cs="仿宋"/>
                <w:color w:val="000000"/>
                <w:sz w:val="24"/>
                <w:szCs w:val="24"/>
              </w:rPr>
              <w:t>报价/竞价完成后，联交所向交易各方发送结果通知，并在收取交易方支付的交易服务费后出具公开招租证明。</w:t>
            </w:r>
          </w:p>
          <w:p>
            <w:pPr>
              <w:rPr>
                <w:rFonts w:hint="eastAsia" w:ascii="仿宋" w:hAnsi="仿宋" w:eastAsia="仿宋" w:cs="仿宋"/>
                <w:color w:val="000000"/>
                <w:sz w:val="24"/>
                <w:szCs w:val="24"/>
              </w:rPr>
            </w:pPr>
            <w:r>
              <w:rPr>
                <w:rFonts w:hint="eastAsia" w:ascii="仿宋" w:hAnsi="仿宋" w:eastAsia="仿宋" w:cs="仿宋"/>
                <w:color w:val="000000"/>
                <w:sz w:val="24"/>
                <w:szCs w:val="24"/>
              </w:rPr>
              <w:t>租赁双方应及时按照本项目公告内容及公开招租证明内容签订租赁合同。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48" w:hRule="atLeas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竞价参数设置</w:t>
            </w:r>
          </w:p>
        </w:tc>
        <w:tc>
          <w:tcPr>
            <w:tcW w:w="6081" w:type="dxa"/>
            <w:tcBorders>
              <w:top w:val="single" w:color="auto" w:sz="2" w:space="0"/>
            </w:tcBorders>
            <w:vAlign w:val="center"/>
          </w:tcPr>
          <w:p>
            <w:pPr>
              <w:rPr>
                <w:rFonts w:hint="eastAsia" w:ascii="仿宋" w:hAnsi="仿宋" w:eastAsia="仿宋" w:cs="仿宋"/>
                <w:color w:val="000000"/>
                <w:sz w:val="24"/>
                <w:szCs w:val="24"/>
              </w:rPr>
            </w:pPr>
            <w:r>
              <w:rPr>
                <w:rFonts w:hint="eastAsia" w:ascii="仿宋" w:hAnsi="仿宋" w:eastAsia="仿宋" w:cs="仿宋"/>
                <w:color w:val="000000"/>
                <w:sz w:val="24"/>
                <w:szCs w:val="24"/>
              </w:rPr>
              <w:t>□网络竞价（多次报价）</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定时报价时长：      秒/分钟/小时/天；连续报价周期为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秒；</w:t>
            </w:r>
            <w:r>
              <w:rPr>
                <w:rFonts w:hint="eastAsia" w:ascii="仿宋" w:hAnsi="仿宋" w:eastAsia="仿宋" w:cs="仿宋"/>
                <w:color w:val="000000"/>
                <w:sz w:val="24"/>
                <w:szCs w:val="24"/>
                <w:lang w:eastAsia="zh-Hans"/>
              </w:rPr>
              <w:t>最小</w:t>
            </w:r>
            <w:r>
              <w:rPr>
                <w:rFonts w:hint="eastAsia" w:ascii="仿宋" w:hAnsi="仿宋" w:eastAsia="仿宋" w:cs="仿宋"/>
                <w:color w:val="000000"/>
                <w:sz w:val="24"/>
                <w:szCs w:val="24"/>
              </w:rPr>
              <w:t>加价幅度为___元；最高加价倍数___10____倍；</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1）是否允许以起始价报价：□否 □是</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2）优先权行权方式: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 xml:space="preserve">场内行权阶段行权 </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最高报价方（非优先权人）再次报价时长：    秒/分钟/小时/天；</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优先权人行权阶段考虑时长：    秒/分钟/小时/天；</w:t>
            </w:r>
          </w:p>
          <w:p>
            <w:pPr>
              <w:rPr>
                <w:rFonts w:hint="eastAsia" w:ascii="仿宋" w:hAnsi="仿宋" w:eastAsia="仿宋" w:cs="仿宋"/>
                <w:b/>
                <w:bCs/>
                <w:color w:val="000000"/>
                <w:sz w:val="24"/>
                <w:szCs w:val="24"/>
                <w:highlight w:val="yellow"/>
              </w:rPr>
            </w:pP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网络竞价（一次报价）</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定时报价时长：</w:t>
            </w:r>
            <w:r>
              <w:rPr>
                <w:rFonts w:hint="eastAsia" w:ascii="仿宋" w:hAnsi="仿宋" w:eastAsia="仿宋" w:cs="仿宋"/>
                <w:color w:val="000000"/>
                <w:sz w:val="24"/>
                <w:szCs w:val="24"/>
                <w:highlight w:val="yellow"/>
                <w:lang w:val="en-US" w:eastAsia="zh-CN"/>
              </w:rPr>
              <w:t>30</w:t>
            </w:r>
            <w:r>
              <w:rPr>
                <w:rFonts w:hint="eastAsia" w:ascii="仿宋" w:hAnsi="仿宋" w:eastAsia="仿宋" w:cs="仿宋"/>
                <w:color w:val="000000"/>
                <w:sz w:val="24"/>
                <w:szCs w:val="24"/>
                <w:highlight w:val="yellow"/>
              </w:rPr>
              <w:t>分钟；</w:t>
            </w:r>
          </w:p>
          <w:p>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t>1）是否允许以起始价报价：</w:t>
            </w:r>
            <w:r>
              <w:rPr>
                <w:rFonts w:hint="eastAsia" w:ascii="仿宋" w:hAnsi="仿宋" w:eastAsia="仿宋" w:cs="仿宋"/>
                <w:color w:val="000000"/>
                <w:sz w:val="24"/>
                <w:szCs w:val="24"/>
                <w:highlight w:val="yellow"/>
                <w:lang w:eastAsia="zh-CN"/>
              </w:rPr>
              <w:t>☑</w:t>
            </w:r>
            <w:r>
              <w:rPr>
                <w:rFonts w:hint="eastAsia" w:ascii="仿宋" w:hAnsi="仿宋" w:eastAsia="仿宋" w:cs="仿宋"/>
                <w:color w:val="000000"/>
                <w:sz w:val="24"/>
                <w:szCs w:val="24"/>
                <w:highlight w:val="yellow"/>
              </w:rPr>
              <w:t>否 □是</w:t>
            </w:r>
          </w:p>
          <w:p>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2）优先权行权方式: </w:t>
            </w:r>
            <w:r>
              <w:rPr>
                <w:rFonts w:hint="eastAsia" w:ascii="仿宋" w:hAnsi="仿宋" w:eastAsia="仿宋" w:cs="仿宋"/>
                <w:color w:val="000000"/>
                <w:sz w:val="24"/>
                <w:szCs w:val="24"/>
              </w:rPr>
              <w:sym w:font="Wingdings 2" w:char="00A3"/>
            </w:r>
            <w:r>
              <w:rPr>
                <w:rFonts w:hint="eastAsia" w:ascii="仿宋" w:hAnsi="仿宋" w:eastAsia="仿宋" w:cs="仿宋"/>
                <w:color w:val="000000"/>
                <w:sz w:val="24"/>
                <w:szCs w:val="24"/>
              </w:rPr>
              <w:t>场内行权阶段行权</w:t>
            </w:r>
          </w:p>
          <w:p>
            <w:pP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481" w:type="dxa"/>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出租方联系方式</w:t>
            </w:r>
          </w:p>
        </w:tc>
        <w:tc>
          <w:tcPr>
            <w:tcW w:w="6081" w:type="dxa"/>
            <w:vAlign w:val="center"/>
          </w:tcPr>
          <w:p>
            <w:pPr>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yellow"/>
              </w:rPr>
              <w:t>联系人：</w:t>
            </w:r>
            <w:r>
              <w:rPr>
                <w:rFonts w:hint="eastAsia" w:ascii="仿宋" w:hAnsi="仿宋" w:eastAsia="仿宋" w:cs="仿宋"/>
                <w:color w:val="000000"/>
                <w:sz w:val="24"/>
                <w:szCs w:val="24"/>
                <w:highlight w:val="yellow"/>
                <w:lang w:val="en-US" w:eastAsia="zh-CN"/>
              </w:rPr>
              <w:t>沈傅昊</w:t>
            </w:r>
          </w:p>
          <w:p>
            <w:pP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highlight w:val="yellow"/>
              </w:rPr>
              <w:t>联系电话：</w:t>
            </w:r>
            <w:r>
              <w:rPr>
                <w:rFonts w:hint="eastAsia" w:ascii="仿宋" w:hAnsi="仿宋" w:eastAsia="仿宋" w:cs="仿宋"/>
                <w:color w:val="000000"/>
                <w:sz w:val="24"/>
                <w:szCs w:val="24"/>
                <w:highlight w:val="yellow"/>
                <w:lang w:val="en-US" w:eastAsia="zh-CN"/>
              </w:rPr>
              <w:t>68341935</w:t>
            </w:r>
          </w:p>
        </w:tc>
      </w:tr>
    </w:tbl>
    <w:p>
      <w:pPr>
        <w:rPr>
          <w:rFonts w:hint="eastAsia" w:ascii="仿宋" w:hAnsi="仿宋" w:eastAsia="仿宋" w:cs="仿宋"/>
          <w:b/>
          <w:color w:val="000000"/>
          <w:sz w:val="24"/>
          <w:szCs w:val="24"/>
        </w:rPr>
      </w:pPr>
    </w:p>
    <w:tbl>
      <w:tblPr>
        <w:tblStyle w:val="11"/>
        <w:tblW w:w="8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228"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hint="eastAsia" w:ascii="宋体" w:hAnsi="宋体" w:cs="宋体"/>
                <w:b/>
                <w:bCs/>
                <w:color w:val="000000"/>
                <w:szCs w:val="21"/>
              </w:rPr>
            </w:pPr>
            <w:r>
              <w:rPr>
                <w:rFonts w:hint="eastAsia" w:ascii="宋体" w:hAnsi="宋体" w:cs="宋体"/>
                <w:b/>
                <w:bCs/>
                <w:color w:val="000000"/>
                <w:szCs w:val="21"/>
                <w:lang w:bidi="ar"/>
              </w:rPr>
              <w:t>资 料 名 称</w:t>
            </w:r>
          </w:p>
        </w:tc>
        <w:tc>
          <w:tcPr>
            <w:tcW w:w="3380" w:type="dxa"/>
            <w:tcBorders>
              <w:top w:val="single" w:color="auto" w:sz="12" w:space="0"/>
              <w:left w:val="single" w:color="auto" w:sz="4" w:space="0"/>
              <w:bottom w:val="single" w:color="auto" w:sz="4" w:space="0"/>
              <w:right w:val="single" w:color="auto" w:sz="12" w:space="0"/>
            </w:tcBorders>
            <w:shd w:val="clear" w:color="auto" w:fill="auto"/>
          </w:tcPr>
          <w:p>
            <w:pPr>
              <w:jc w:val="center"/>
              <w:rPr>
                <w:rFonts w:hint="eastAsia" w:ascii="宋体" w:hAnsi="宋体" w:cs="宋体"/>
                <w:b/>
                <w:bCs/>
                <w:color w:val="000000"/>
                <w:szCs w:val="21"/>
              </w:rPr>
            </w:pPr>
            <w:r>
              <w:rPr>
                <w:rFonts w:hint="eastAsia" w:ascii="宋体" w:hAnsi="宋体" w:cs="宋体"/>
                <w:b/>
                <w:bCs/>
                <w:color w:val="000000"/>
                <w:szCs w:val="21"/>
                <w:lang w:bidi="ar"/>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*营业执照</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 xml:space="preserve">*权证原件  </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其他具有法律效力的主体资格证明文件：</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出租资产涉及共有或设置其他权利的，提供相关权利人同意的书面文件（如有）</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kern w:val="0"/>
                <w:szCs w:val="21"/>
                <w:lang w:bidi="ar"/>
              </w:rPr>
              <w:t>出租资产相关影像资料</w:t>
            </w:r>
            <w:r>
              <w:rPr>
                <w:rFonts w:hint="eastAsia" w:ascii="宋体" w:hAnsi="宋体" w:cs="宋体"/>
                <w:color w:val="000000"/>
                <w:szCs w:val="21"/>
                <w:lang w:bidi="ar"/>
              </w:rPr>
              <w:t>□</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kern w:val="0"/>
                <w:szCs w:val="21"/>
              </w:rPr>
            </w:pPr>
            <w:commentRangeStart w:id="0"/>
            <w:r>
              <w:rPr>
                <w:rFonts w:hint="eastAsia" w:ascii="宋体" w:hAnsi="宋体" w:cs="宋体"/>
                <w:color w:val="000000"/>
                <w:kern w:val="0"/>
                <w:szCs w:val="21"/>
              </w:rPr>
              <w:t>*合作协议（栏）</w:t>
            </w:r>
            <w:commentRangeEnd w:id="0"/>
            <w:r>
              <w:rPr>
                <w:rFonts w:hint="eastAsia" w:ascii="宋体" w:hAnsi="宋体" w:cs="宋体"/>
                <w:color w:val="000000"/>
                <w:kern w:val="0"/>
                <w:szCs w:val="21"/>
              </w:rPr>
              <w:commentReference w:id="0"/>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*信息发布申请承诺</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r>
              <w:rPr>
                <w:rFonts w:hint="eastAsia" w:ascii="宋体" w:hAnsi="宋体" w:cs="宋体"/>
                <w:color w:val="000000"/>
                <w:szCs w:val="21"/>
                <w:lang w:bidi="ar"/>
              </w:rPr>
              <w:t>必要材料（本文件前两页：公开招租项目信息披露申请书&amp;招租信息发布承诺）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定价依据文件</w:t>
            </w:r>
          </w:p>
        </w:tc>
        <w:tc>
          <w:tcPr>
            <w:tcW w:w="3380" w:type="dxa"/>
            <w:tcBorders>
              <w:top w:val="single" w:color="auto" w:sz="4" w:space="0"/>
              <w:left w:val="single" w:color="auto" w:sz="4" w:space="0"/>
              <w:bottom w:val="single" w:color="auto" w:sz="4" w:space="0"/>
              <w:right w:val="single" w:color="auto" w:sz="12" w:space="0"/>
            </w:tcBorders>
            <w:shd w:val="clear" w:color="auto" w:fill="auto"/>
          </w:tcPr>
          <w:p>
            <w:pPr>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5228" w:type="dxa"/>
            <w:tcBorders>
              <w:top w:val="single" w:color="auto" w:sz="4" w:space="0"/>
              <w:left w:val="single" w:color="auto" w:sz="12" w:space="0"/>
              <w:bottom w:val="single" w:color="auto" w:sz="12" w:space="0"/>
              <w:right w:val="single" w:color="auto" w:sz="4" w:space="0"/>
            </w:tcBorders>
            <w:shd w:val="clear" w:color="auto" w:fill="auto"/>
            <w:vAlign w:val="center"/>
          </w:tcPr>
          <w:p>
            <w:pPr>
              <w:rPr>
                <w:rFonts w:hint="eastAsia" w:ascii="宋体" w:hAnsi="宋体" w:cs="宋体"/>
                <w:color w:val="000000"/>
                <w:szCs w:val="21"/>
              </w:rPr>
            </w:pPr>
            <w:r>
              <w:rPr>
                <w:rFonts w:hint="eastAsia" w:ascii="宋体" w:hAnsi="宋体" w:cs="宋体"/>
                <w:color w:val="000000"/>
                <w:szCs w:val="21"/>
                <w:lang w:bidi="ar"/>
              </w:rPr>
              <w:t>其他材料：</w:t>
            </w:r>
          </w:p>
        </w:tc>
        <w:tc>
          <w:tcPr>
            <w:tcW w:w="3380" w:type="dxa"/>
            <w:tcBorders>
              <w:top w:val="single" w:color="auto" w:sz="4" w:space="0"/>
              <w:left w:val="single" w:color="auto" w:sz="4" w:space="0"/>
              <w:bottom w:val="single" w:color="auto" w:sz="12" w:space="0"/>
              <w:right w:val="single" w:color="auto" w:sz="12" w:space="0"/>
            </w:tcBorders>
            <w:shd w:val="clear" w:color="auto" w:fill="auto"/>
          </w:tcPr>
          <w:p>
            <w:pPr>
              <w:numPr>
                <w:ilvl w:val="0"/>
                <w:numId w:val="6"/>
              </w:numPr>
              <w:jc w:val="both"/>
              <w:rPr>
                <w:rFonts w:hint="eastAsia" w:ascii="宋体" w:hAnsi="宋体" w:cs="宋体"/>
                <w:color w:val="000000"/>
                <w:szCs w:val="21"/>
                <w:highlight w:val="yellow"/>
                <w:lang w:val="en-US" w:eastAsia="zh-CN"/>
              </w:rPr>
            </w:pPr>
            <w:r>
              <w:rPr>
                <w:rFonts w:hint="eastAsia" w:ascii="宋体" w:hAnsi="宋体" w:cs="宋体"/>
                <w:color w:val="000000"/>
                <w:szCs w:val="21"/>
                <w:highlight w:val="yellow"/>
                <w:lang w:val="en-US" w:eastAsia="zh-CN"/>
              </w:rPr>
              <w:t>经营权转让合同模板</w:t>
            </w:r>
          </w:p>
          <w:p>
            <w:pPr>
              <w:numPr>
                <w:ilvl w:val="0"/>
                <w:numId w:val="6"/>
              </w:numPr>
              <w:jc w:val="both"/>
              <w:rPr>
                <w:rFonts w:hint="default" w:ascii="宋体" w:hAnsi="宋体" w:cs="宋体"/>
                <w:color w:val="000000"/>
                <w:szCs w:val="21"/>
                <w:lang w:val="en-US" w:eastAsia="zh-CN"/>
              </w:rPr>
            </w:pPr>
            <w:r>
              <w:rPr>
                <w:rFonts w:hint="eastAsia" w:ascii="宋体" w:hAnsi="宋体" w:cs="宋体"/>
                <w:color w:val="000000"/>
                <w:szCs w:val="21"/>
                <w:highlight w:val="yellow"/>
                <w:lang w:val="en-US" w:eastAsia="zh-CN"/>
              </w:rPr>
              <w:t>招商点位图</w:t>
            </w:r>
          </w:p>
        </w:tc>
      </w:tr>
    </w:tbl>
    <w:p>
      <w:pPr>
        <w:rPr>
          <w:rFonts w:hint="eastAsia" w:ascii="仿宋" w:hAnsi="仿宋" w:eastAsia="仿宋" w:cs="仿宋"/>
          <w:color w:val="000000"/>
          <w:sz w:val="24"/>
          <w:szCs w:val="24"/>
        </w:rPr>
      </w:pPr>
    </w:p>
    <w:sectPr>
      <w:headerReference r:id="rId6" w:type="first"/>
      <w:headerReference r:id="rId5" w:type="default"/>
      <w:footerReference r:id="rId7" w:type="default"/>
      <w:footerReference r:id="rId8" w:type="even"/>
      <w:pgSz w:w="11906" w:h="16838"/>
      <w:pgMar w:top="851" w:right="1797" w:bottom="935" w:left="1797" w:header="851" w:footer="992" w:gutter="0"/>
      <w:pgNumType w:start="0"/>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laire wu" w:date="" w:initials="CW">
    <w:p w14:paraId="7542566A">
      <w:pPr>
        <w:pStyle w:val="10"/>
        <w:jc w:val="left"/>
      </w:pPr>
      <w:r>
        <w:rPr>
          <w:rFonts w:hint="eastAsia" w:cs="宋体"/>
          <w:sz w:val="21"/>
          <w:lang w:bidi="ar"/>
        </w:rPr>
        <w:t>出租方与联交所的合作协议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4256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82A14A-B75C-473B-89FB-ED36817CF1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E17EDE-3CE5-4847-B9B1-5E3A856A1896}"/>
  </w:font>
  <w:font w:name="仿宋_GB2312">
    <w:panose1 w:val="02010609030101010101"/>
    <w:charset w:val="86"/>
    <w:family w:val="auto"/>
    <w:pitch w:val="default"/>
    <w:sig w:usb0="00000001" w:usb1="080E0000" w:usb2="00000000" w:usb3="00000000" w:csb0="00040000" w:csb1="00000000"/>
    <w:embedRegular r:id="rId3" w:fontKey="{B457AC05-2BC6-4FEB-9519-F8E6656652EC}"/>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287A50D3-44ED-452F-9CEA-A8E944D4F239}"/>
  </w:font>
  <w:font w:name="隶书">
    <w:altName w:val="微软雅黑"/>
    <w:panose1 w:val="02010509060101010101"/>
    <w:charset w:val="86"/>
    <w:family w:val="modern"/>
    <w:pitch w:val="default"/>
    <w:sig w:usb0="00000000" w:usb1="00000000" w:usb2="00000000" w:usb3="00000000" w:csb0="00040000" w:csb1="00000000"/>
    <w:embedRegular r:id="rId5" w:fontKey="{CB3059D0-557D-49B2-8378-AD73CE29B97D}"/>
  </w:font>
  <w:font w:name="仿宋">
    <w:panose1 w:val="02010609060101010101"/>
    <w:charset w:val="86"/>
    <w:family w:val="modern"/>
    <w:pitch w:val="default"/>
    <w:sig w:usb0="800002BF" w:usb1="38CF7CFA" w:usb2="00000016" w:usb3="00000000" w:csb0="00040001" w:csb1="00000000"/>
    <w:embedRegular r:id="rId6" w:fontKey="{AFE284BD-22E5-4028-9185-04FA785C50B3}"/>
  </w:font>
  <w:font w:name="Wingdings 2">
    <w:altName w:val="Wingdings"/>
    <w:panose1 w:val="05020102010507070707"/>
    <w:charset w:val="02"/>
    <w:family w:val="roman"/>
    <w:pitch w:val="default"/>
    <w:sig w:usb0="00000000" w:usb1="00000000" w:usb2="00000000" w:usb3="00000000" w:csb0="80000000" w:csb1="00000000"/>
    <w:embedRegular r:id="rId7" w:fontKey="{F2007434-CA31-4881-A944-CD284E67BCEC}"/>
  </w:font>
  <w:font w:name="-moz-fixed">
    <w:altName w:val="Segoe Print"/>
    <w:panose1 w:val="00000000000000000000"/>
    <w:charset w:val="00"/>
    <w:family w:val="auto"/>
    <w:pitch w:val="default"/>
    <w:sig w:usb0="00000000" w:usb1="00000000" w:usb2="00000000" w:usb3="00000000" w:csb0="00000000" w:csb1="00000000"/>
    <w:embedRegular r:id="rId8" w:fontKey="{39D3FF8D-AB9E-4774-B64A-09ACB26FB425}"/>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BBE7D"/>
    <w:multiLevelType w:val="singleLevel"/>
    <w:tmpl w:val="A07BBE7D"/>
    <w:lvl w:ilvl="0" w:tentative="0">
      <w:start w:val="1"/>
      <w:numFmt w:val="decimal"/>
      <w:lvlText w:val="%1."/>
      <w:lvlJc w:val="left"/>
      <w:pPr>
        <w:tabs>
          <w:tab w:val="left" w:pos="312"/>
        </w:tabs>
      </w:pPr>
    </w:lvl>
  </w:abstractNum>
  <w:abstractNum w:abstractNumId="1">
    <w:nsid w:val="D763180D"/>
    <w:multiLevelType w:val="singleLevel"/>
    <w:tmpl w:val="D763180D"/>
    <w:lvl w:ilvl="0" w:tentative="0">
      <w:start w:val="1"/>
      <w:numFmt w:val="chineseCounting"/>
      <w:suff w:val="nothing"/>
      <w:lvlText w:val="（%1）"/>
      <w:lvlJc w:val="left"/>
      <w:rPr>
        <w:rFonts w:hint="eastAsia"/>
      </w:rPr>
    </w:lvl>
  </w:abstractNum>
  <w:abstractNum w:abstractNumId="2">
    <w:nsid w:val="D9414EE1"/>
    <w:multiLevelType w:val="singleLevel"/>
    <w:tmpl w:val="D9414EE1"/>
    <w:lvl w:ilvl="0" w:tentative="0">
      <w:start w:val="1"/>
      <w:numFmt w:val="decimal"/>
      <w:suff w:val="nothing"/>
      <w:lvlText w:val="%1、"/>
      <w:lvlJc w:val="left"/>
    </w:lvl>
  </w:abstractNum>
  <w:abstractNum w:abstractNumId="3">
    <w:nsid w:val="0B172A20"/>
    <w:multiLevelType w:val="multilevel"/>
    <w:tmpl w:val="0B172A20"/>
    <w:lvl w:ilvl="0" w:tentative="0">
      <w:start w:val="1"/>
      <w:numFmt w:val="bullet"/>
      <w:pStyle w:val="16"/>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4">
    <w:nsid w:val="22B096CE"/>
    <w:multiLevelType w:val="singleLevel"/>
    <w:tmpl w:val="22B096CE"/>
    <w:lvl w:ilvl="0" w:tentative="0">
      <w:start w:val="3"/>
      <w:numFmt w:val="decimal"/>
      <w:lvlText w:val="%1."/>
      <w:lvlJc w:val="left"/>
      <w:pPr>
        <w:tabs>
          <w:tab w:val="left" w:pos="312"/>
        </w:tabs>
      </w:pPr>
    </w:lvl>
  </w:abstractNum>
  <w:abstractNum w:abstractNumId="5">
    <w:nsid w:val="64F6603F"/>
    <w:multiLevelType w:val="singleLevel"/>
    <w:tmpl w:val="64F6603F"/>
    <w:lvl w:ilvl="0" w:tentative="0">
      <w:start w:val="3"/>
      <w:numFmt w:val="decimal"/>
      <w:suff w:val="nothing"/>
      <w:lvlText w:val="%1、"/>
      <w:lvlJc w:val="left"/>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ire wu">
    <w15:presenceInfo w15:providerId="None" w15:userId="claire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mIyYTdjNGUwZTI3Y2I5ZGRiMDlkNWUyOGZkODcifQ=="/>
  </w:docVars>
  <w:rsids>
    <w:rsidRoot w:val="37891774"/>
    <w:rsid w:val="000173EE"/>
    <w:rsid w:val="000C2455"/>
    <w:rsid w:val="000D6E87"/>
    <w:rsid w:val="00131A24"/>
    <w:rsid w:val="001563A3"/>
    <w:rsid w:val="00183640"/>
    <w:rsid w:val="001B7FDA"/>
    <w:rsid w:val="001F014D"/>
    <w:rsid w:val="0021343A"/>
    <w:rsid w:val="002A4BF5"/>
    <w:rsid w:val="0033404E"/>
    <w:rsid w:val="00357064"/>
    <w:rsid w:val="003D354B"/>
    <w:rsid w:val="00400F76"/>
    <w:rsid w:val="00414448"/>
    <w:rsid w:val="00495F29"/>
    <w:rsid w:val="00590389"/>
    <w:rsid w:val="006460F7"/>
    <w:rsid w:val="006524B0"/>
    <w:rsid w:val="0066174F"/>
    <w:rsid w:val="00793F47"/>
    <w:rsid w:val="00801BDA"/>
    <w:rsid w:val="00882541"/>
    <w:rsid w:val="00907355"/>
    <w:rsid w:val="009804EE"/>
    <w:rsid w:val="0099534D"/>
    <w:rsid w:val="009C14ED"/>
    <w:rsid w:val="00A3214F"/>
    <w:rsid w:val="00A604B1"/>
    <w:rsid w:val="00A70599"/>
    <w:rsid w:val="00AB540D"/>
    <w:rsid w:val="00AE2F2A"/>
    <w:rsid w:val="00AE5CDD"/>
    <w:rsid w:val="00B43D43"/>
    <w:rsid w:val="00B4468C"/>
    <w:rsid w:val="00B94125"/>
    <w:rsid w:val="00BB21C0"/>
    <w:rsid w:val="00CB3F1A"/>
    <w:rsid w:val="00CC21E4"/>
    <w:rsid w:val="00D60229"/>
    <w:rsid w:val="00D95F1F"/>
    <w:rsid w:val="00DA509C"/>
    <w:rsid w:val="00DE64F0"/>
    <w:rsid w:val="00E77AAB"/>
    <w:rsid w:val="00EC69B7"/>
    <w:rsid w:val="00FA342A"/>
    <w:rsid w:val="00FE112D"/>
    <w:rsid w:val="01664D29"/>
    <w:rsid w:val="01DF79C5"/>
    <w:rsid w:val="023B77A7"/>
    <w:rsid w:val="02BA3F8E"/>
    <w:rsid w:val="02EB2E38"/>
    <w:rsid w:val="02F96172"/>
    <w:rsid w:val="032558AB"/>
    <w:rsid w:val="038D16A3"/>
    <w:rsid w:val="03B01324"/>
    <w:rsid w:val="042F4677"/>
    <w:rsid w:val="04301A08"/>
    <w:rsid w:val="04962C88"/>
    <w:rsid w:val="04DE074E"/>
    <w:rsid w:val="04DF447D"/>
    <w:rsid w:val="05BC27A3"/>
    <w:rsid w:val="060B60E5"/>
    <w:rsid w:val="06F1227E"/>
    <w:rsid w:val="0724220F"/>
    <w:rsid w:val="074F5B8B"/>
    <w:rsid w:val="076E5E4F"/>
    <w:rsid w:val="077F287D"/>
    <w:rsid w:val="082D3B7A"/>
    <w:rsid w:val="08457A0D"/>
    <w:rsid w:val="08975D8B"/>
    <w:rsid w:val="0A1E3055"/>
    <w:rsid w:val="0A22289D"/>
    <w:rsid w:val="0A4A0A01"/>
    <w:rsid w:val="0A7F3591"/>
    <w:rsid w:val="0A8E1F54"/>
    <w:rsid w:val="0A990414"/>
    <w:rsid w:val="0AE93662"/>
    <w:rsid w:val="0AEC4F01"/>
    <w:rsid w:val="0AF51922"/>
    <w:rsid w:val="0B5B2D8C"/>
    <w:rsid w:val="0BFC1439"/>
    <w:rsid w:val="0C142EBE"/>
    <w:rsid w:val="0D424945"/>
    <w:rsid w:val="0D9A0F80"/>
    <w:rsid w:val="0E0776B6"/>
    <w:rsid w:val="0EC372F6"/>
    <w:rsid w:val="0EF12AE6"/>
    <w:rsid w:val="101E7374"/>
    <w:rsid w:val="10B36050"/>
    <w:rsid w:val="10DD50F5"/>
    <w:rsid w:val="110A4D8D"/>
    <w:rsid w:val="111B35AA"/>
    <w:rsid w:val="11335637"/>
    <w:rsid w:val="114A472F"/>
    <w:rsid w:val="125D0531"/>
    <w:rsid w:val="14603F3A"/>
    <w:rsid w:val="14932F9D"/>
    <w:rsid w:val="151B0400"/>
    <w:rsid w:val="152C6B2C"/>
    <w:rsid w:val="15676A76"/>
    <w:rsid w:val="156F6E5A"/>
    <w:rsid w:val="157737F6"/>
    <w:rsid w:val="157A3A26"/>
    <w:rsid w:val="15EE0127"/>
    <w:rsid w:val="160732DA"/>
    <w:rsid w:val="16796A21"/>
    <w:rsid w:val="170C6D46"/>
    <w:rsid w:val="17F941A4"/>
    <w:rsid w:val="18230839"/>
    <w:rsid w:val="18787E15"/>
    <w:rsid w:val="18A03303"/>
    <w:rsid w:val="18A523E8"/>
    <w:rsid w:val="18FF016F"/>
    <w:rsid w:val="19022C0D"/>
    <w:rsid w:val="19D12F45"/>
    <w:rsid w:val="19DA3C69"/>
    <w:rsid w:val="1A004525"/>
    <w:rsid w:val="1A351F1A"/>
    <w:rsid w:val="1A5E43F9"/>
    <w:rsid w:val="1A734CDF"/>
    <w:rsid w:val="1AC94917"/>
    <w:rsid w:val="1ADE4FC2"/>
    <w:rsid w:val="1B6D5EE5"/>
    <w:rsid w:val="1BF34341"/>
    <w:rsid w:val="1C2F2E9F"/>
    <w:rsid w:val="1CDA6AE3"/>
    <w:rsid w:val="1E2A2A2E"/>
    <w:rsid w:val="1EA31D53"/>
    <w:rsid w:val="1F240012"/>
    <w:rsid w:val="1F257679"/>
    <w:rsid w:val="1F4B13BE"/>
    <w:rsid w:val="1FD85766"/>
    <w:rsid w:val="203877AF"/>
    <w:rsid w:val="20861DE1"/>
    <w:rsid w:val="210E1B4B"/>
    <w:rsid w:val="213613F5"/>
    <w:rsid w:val="21A26ECF"/>
    <w:rsid w:val="21DE64DE"/>
    <w:rsid w:val="2323484E"/>
    <w:rsid w:val="23BD7E48"/>
    <w:rsid w:val="23C95987"/>
    <w:rsid w:val="24381A55"/>
    <w:rsid w:val="244F54A0"/>
    <w:rsid w:val="245754C4"/>
    <w:rsid w:val="246102B6"/>
    <w:rsid w:val="24A7621C"/>
    <w:rsid w:val="24BF177A"/>
    <w:rsid w:val="25905134"/>
    <w:rsid w:val="25C25076"/>
    <w:rsid w:val="26524512"/>
    <w:rsid w:val="26582558"/>
    <w:rsid w:val="27273380"/>
    <w:rsid w:val="273A3780"/>
    <w:rsid w:val="276505B5"/>
    <w:rsid w:val="277476FE"/>
    <w:rsid w:val="27C46B92"/>
    <w:rsid w:val="28F25D78"/>
    <w:rsid w:val="28F845F1"/>
    <w:rsid w:val="296932F9"/>
    <w:rsid w:val="297C21CC"/>
    <w:rsid w:val="298C28D8"/>
    <w:rsid w:val="29930F11"/>
    <w:rsid w:val="29DF69D0"/>
    <w:rsid w:val="29E70CF6"/>
    <w:rsid w:val="2A2B40AE"/>
    <w:rsid w:val="2A52768A"/>
    <w:rsid w:val="2B835769"/>
    <w:rsid w:val="2C646998"/>
    <w:rsid w:val="2D0D2313"/>
    <w:rsid w:val="2D4F671A"/>
    <w:rsid w:val="2DDE033A"/>
    <w:rsid w:val="2DEB1713"/>
    <w:rsid w:val="2EC41B6D"/>
    <w:rsid w:val="2EE0420F"/>
    <w:rsid w:val="2F043841"/>
    <w:rsid w:val="2F120DCF"/>
    <w:rsid w:val="2F7C03F4"/>
    <w:rsid w:val="2F8A2285"/>
    <w:rsid w:val="2FEB6B41"/>
    <w:rsid w:val="30022EC0"/>
    <w:rsid w:val="302A0D89"/>
    <w:rsid w:val="30370417"/>
    <w:rsid w:val="304536ED"/>
    <w:rsid w:val="31792156"/>
    <w:rsid w:val="323B75E5"/>
    <w:rsid w:val="335F00B6"/>
    <w:rsid w:val="34034EE6"/>
    <w:rsid w:val="347F2637"/>
    <w:rsid w:val="349B6DD2"/>
    <w:rsid w:val="34AF6A87"/>
    <w:rsid w:val="365F37D0"/>
    <w:rsid w:val="36B349A1"/>
    <w:rsid w:val="37486AD9"/>
    <w:rsid w:val="37891774"/>
    <w:rsid w:val="383079A2"/>
    <w:rsid w:val="393666A7"/>
    <w:rsid w:val="3975546F"/>
    <w:rsid w:val="39816EFB"/>
    <w:rsid w:val="39996F71"/>
    <w:rsid w:val="39FF4302"/>
    <w:rsid w:val="3A310351"/>
    <w:rsid w:val="3A400F15"/>
    <w:rsid w:val="3AE247C0"/>
    <w:rsid w:val="3AF4340B"/>
    <w:rsid w:val="3B972F14"/>
    <w:rsid w:val="3BA15AA5"/>
    <w:rsid w:val="3BBE3DF6"/>
    <w:rsid w:val="3C44609B"/>
    <w:rsid w:val="3C9D3F93"/>
    <w:rsid w:val="3CA121B4"/>
    <w:rsid w:val="3D0E1E30"/>
    <w:rsid w:val="3DCF5827"/>
    <w:rsid w:val="3E640BE4"/>
    <w:rsid w:val="3E8D4AA0"/>
    <w:rsid w:val="3F503267"/>
    <w:rsid w:val="3FB63863"/>
    <w:rsid w:val="42722C19"/>
    <w:rsid w:val="42894808"/>
    <w:rsid w:val="43E50164"/>
    <w:rsid w:val="44044AD0"/>
    <w:rsid w:val="44240D47"/>
    <w:rsid w:val="447A3370"/>
    <w:rsid w:val="45054688"/>
    <w:rsid w:val="457E2879"/>
    <w:rsid w:val="45B1097F"/>
    <w:rsid w:val="45F66658"/>
    <w:rsid w:val="4620323A"/>
    <w:rsid w:val="462211FB"/>
    <w:rsid w:val="46932005"/>
    <w:rsid w:val="46E2456B"/>
    <w:rsid w:val="47A321AB"/>
    <w:rsid w:val="47D46525"/>
    <w:rsid w:val="489363E0"/>
    <w:rsid w:val="48D450F0"/>
    <w:rsid w:val="493122C9"/>
    <w:rsid w:val="49396F88"/>
    <w:rsid w:val="49567424"/>
    <w:rsid w:val="49744FD5"/>
    <w:rsid w:val="49C22A28"/>
    <w:rsid w:val="49E06123"/>
    <w:rsid w:val="4A273D70"/>
    <w:rsid w:val="4A394817"/>
    <w:rsid w:val="4A6E7C5F"/>
    <w:rsid w:val="4A7A12CB"/>
    <w:rsid w:val="4AB8212E"/>
    <w:rsid w:val="4ADA0938"/>
    <w:rsid w:val="4B0C6EE3"/>
    <w:rsid w:val="4C0A4385"/>
    <w:rsid w:val="4C40096E"/>
    <w:rsid w:val="4C8E29F0"/>
    <w:rsid w:val="4CE17EEF"/>
    <w:rsid w:val="4D4B5026"/>
    <w:rsid w:val="4E1212F6"/>
    <w:rsid w:val="4FB05ACA"/>
    <w:rsid w:val="50500EC3"/>
    <w:rsid w:val="509B1163"/>
    <w:rsid w:val="51980FA1"/>
    <w:rsid w:val="51A83D35"/>
    <w:rsid w:val="51DF014B"/>
    <w:rsid w:val="51E438A7"/>
    <w:rsid w:val="521B727C"/>
    <w:rsid w:val="524559EE"/>
    <w:rsid w:val="52CA15B1"/>
    <w:rsid w:val="530B0C07"/>
    <w:rsid w:val="53821DAF"/>
    <w:rsid w:val="53BA5591"/>
    <w:rsid w:val="53ED78B7"/>
    <w:rsid w:val="54484B77"/>
    <w:rsid w:val="54CD46CE"/>
    <w:rsid w:val="54D76CA1"/>
    <w:rsid w:val="550B35AB"/>
    <w:rsid w:val="552B14B0"/>
    <w:rsid w:val="55CF53B0"/>
    <w:rsid w:val="574B6CFA"/>
    <w:rsid w:val="577A4224"/>
    <w:rsid w:val="58174FD9"/>
    <w:rsid w:val="58456069"/>
    <w:rsid w:val="586B07E0"/>
    <w:rsid w:val="59264F0B"/>
    <w:rsid w:val="59DB4679"/>
    <w:rsid w:val="5A83594B"/>
    <w:rsid w:val="5B310ABE"/>
    <w:rsid w:val="5B417182"/>
    <w:rsid w:val="5BE8429D"/>
    <w:rsid w:val="5C1C7448"/>
    <w:rsid w:val="5C30552B"/>
    <w:rsid w:val="5C760356"/>
    <w:rsid w:val="5CC46760"/>
    <w:rsid w:val="5D101956"/>
    <w:rsid w:val="5D770F1F"/>
    <w:rsid w:val="5DAA7566"/>
    <w:rsid w:val="5DD919B1"/>
    <w:rsid w:val="5DF67CF5"/>
    <w:rsid w:val="5E630BDC"/>
    <w:rsid w:val="5EB56EC1"/>
    <w:rsid w:val="5ED30E8D"/>
    <w:rsid w:val="5F234B58"/>
    <w:rsid w:val="5F2F774A"/>
    <w:rsid w:val="5F816B3B"/>
    <w:rsid w:val="5FA4284A"/>
    <w:rsid w:val="5FAB603F"/>
    <w:rsid w:val="5FD15D8B"/>
    <w:rsid w:val="6015239F"/>
    <w:rsid w:val="60246CDA"/>
    <w:rsid w:val="604E5169"/>
    <w:rsid w:val="61173940"/>
    <w:rsid w:val="61D074BD"/>
    <w:rsid w:val="61FA3124"/>
    <w:rsid w:val="626E3F6F"/>
    <w:rsid w:val="62A72D5C"/>
    <w:rsid w:val="62C0781B"/>
    <w:rsid w:val="62E5696E"/>
    <w:rsid w:val="62EB52BF"/>
    <w:rsid w:val="632D3871"/>
    <w:rsid w:val="63341E35"/>
    <w:rsid w:val="633F7205"/>
    <w:rsid w:val="638E0F40"/>
    <w:rsid w:val="63D05C96"/>
    <w:rsid w:val="63DE1E82"/>
    <w:rsid w:val="640430F8"/>
    <w:rsid w:val="643812A9"/>
    <w:rsid w:val="64434310"/>
    <w:rsid w:val="647B7C45"/>
    <w:rsid w:val="64F61D79"/>
    <w:rsid w:val="65B0780E"/>
    <w:rsid w:val="6613708F"/>
    <w:rsid w:val="661F3D9F"/>
    <w:rsid w:val="66533BBE"/>
    <w:rsid w:val="66B1250D"/>
    <w:rsid w:val="67280F8A"/>
    <w:rsid w:val="675608AD"/>
    <w:rsid w:val="67BC653C"/>
    <w:rsid w:val="6864524C"/>
    <w:rsid w:val="68963AAD"/>
    <w:rsid w:val="695A6872"/>
    <w:rsid w:val="698F7828"/>
    <w:rsid w:val="6A032DEC"/>
    <w:rsid w:val="6A56272A"/>
    <w:rsid w:val="6A7A66CA"/>
    <w:rsid w:val="6A9345A8"/>
    <w:rsid w:val="6ABC480E"/>
    <w:rsid w:val="6AEB5253"/>
    <w:rsid w:val="6BB30E18"/>
    <w:rsid w:val="6C45236E"/>
    <w:rsid w:val="6C951E77"/>
    <w:rsid w:val="6CC726AB"/>
    <w:rsid w:val="6CFD420A"/>
    <w:rsid w:val="6D303F56"/>
    <w:rsid w:val="6E502CC1"/>
    <w:rsid w:val="6F176523"/>
    <w:rsid w:val="6F2D6C26"/>
    <w:rsid w:val="6F4A411D"/>
    <w:rsid w:val="6F681506"/>
    <w:rsid w:val="6FD40FC9"/>
    <w:rsid w:val="70990F26"/>
    <w:rsid w:val="70B73088"/>
    <w:rsid w:val="70BF3392"/>
    <w:rsid w:val="714400DB"/>
    <w:rsid w:val="71A60683"/>
    <w:rsid w:val="71F172B2"/>
    <w:rsid w:val="72227D09"/>
    <w:rsid w:val="726723F1"/>
    <w:rsid w:val="73057102"/>
    <w:rsid w:val="73057794"/>
    <w:rsid w:val="74B52705"/>
    <w:rsid w:val="74F06482"/>
    <w:rsid w:val="75137DDD"/>
    <w:rsid w:val="777C610E"/>
    <w:rsid w:val="778C5042"/>
    <w:rsid w:val="77CF01B0"/>
    <w:rsid w:val="783B7804"/>
    <w:rsid w:val="784045A2"/>
    <w:rsid w:val="784B41AA"/>
    <w:rsid w:val="79BB2C63"/>
    <w:rsid w:val="7A3251AA"/>
    <w:rsid w:val="7AD045A3"/>
    <w:rsid w:val="7B2D66FF"/>
    <w:rsid w:val="7C737614"/>
    <w:rsid w:val="7CCB2B65"/>
    <w:rsid w:val="7D094E67"/>
    <w:rsid w:val="7D44147C"/>
    <w:rsid w:val="7E071ED0"/>
    <w:rsid w:val="7E2E3CAB"/>
    <w:rsid w:val="7ECB34D7"/>
    <w:rsid w:val="7EE8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60" w:after="60"/>
      <w:outlineLvl w:val="0"/>
    </w:pPr>
    <w:rPr>
      <w:rFonts w:ascii="仿宋_GB2312" w:eastAsia="仿宋_GB2312"/>
      <w:sz w:val="24"/>
    </w:rPr>
  </w:style>
  <w:style w:type="paragraph" w:styleId="3">
    <w:name w:val="heading 2"/>
    <w:basedOn w:val="1"/>
    <w:next w:val="1"/>
    <w:autoRedefine/>
    <w:qFormat/>
    <w:uiPriority w:val="0"/>
    <w:pPr>
      <w:keepNext/>
      <w:keepLines/>
      <w:jc w:val="left"/>
      <w:outlineLvl w:val="1"/>
    </w:pPr>
    <w:rPr>
      <w:rFonts w:ascii="Arial" w:hAnsi="Arial" w:eastAsia="楷体"/>
      <w:b/>
      <w:sz w:val="30"/>
      <w:szCs w:val="22"/>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ind w:firstLine="420" w:firstLineChars="200"/>
    </w:pPr>
    <w:rPr>
      <w:sz w:val="24"/>
    </w:rPr>
  </w:style>
  <w:style w:type="paragraph" w:styleId="5">
    <w:name w:val="annotation text"/>
    <w:basedOn w:val="1"/>
    <w:link w:val="21"/>
    <w:autoRedefine/>
    <w:qFormat/>
    <w:uiPriority w:val="0"/>
    <w:pPr>
      <w:jc w:val="left"/>
    </w:p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rPr>
      <w:sz w:val="24"/>
    </w:rPr>
  </w:style>
  <w:style w:type="character" w:styleId="13">
    <w:name w:val="page number"/>
    <w:basedOn w:val="12"/>
    <w:autoRedefine/>
    <w:qFormat/>
    <w:uiPriority w:val="0"/>
  </w:style>
  <w:style w:type="character" w:styleId="14">
    <w:name w:val="Hyperlink"/>
    <w:autoRedefine/>
    <w:unhideWhenUsed/>
    <w:qFormat/>
    <w:uiPriority w:val="99"/>
    <w:rPr>
      <w:color w:val="444444"/>
      <w:u w:val="single"/>
    </w:rPr>
  </w:style>
  <w:style w:type="character" w:styleId="15">
    <w:name w:val="annotation reference"/>
    <w:basedOn w:val="12"/>
    <w:autoRedefine/>
    <w:qFormat/>
    <w:uiPriority w:val="0"/>
    <w:rPr>
      <w:sz w:val="21"/>
      <w:szCs w:val="21"/>
    </w:rPr>
  </w:style>
  <w:style w:type="paragraph" w:customStyle="1" w:styleId="16">
    <w:name w:val="符号1正文"/>
    <w:basedOn w:val="1"/>
    <w:autoRedefine/>
    <w:qFormat/>
    <w:uiPriority w:val="4"/>
    <w:pPr>
      <w:numPr>
        <w:ilvl w:val="0"/>
        <w:numId w:val="1"/>
      </w:numPr>
      <w:ind w:left="0" w:firstLine="200"/>
    </w:pPr>
  </w:style>
  <w:style w:type="character" w:customStyle="1" w:styleId="17">
    <w:name w:val="font31"/>
    <w:basedOn w:val="12"/>
    <w:autoRedefine/>
    <w:qFormat/>
    <w:uiPriority w:val="0"/>
    <w:rPr>
      <w:rFonts w:hint="eastAsia" w:ascii="宋体" w:hAnsi="宋体" w:eastAsia="宋体" w:cs="宋体"/>
      <w:color w:val="000000"/>
      <w:sz w:val="22"/>
      <w:szCs w:val="22"/>
      <w:u w:val="single"/>
    </w:rPr>
  </w:style>
  <w:style w:type="character" w:customStyle="1" w:styleId="18">
    <w:name w:val="批注文字 Char"/>
    <w:autoRedefine/>
    <w:qFormat/>
    <w:uiPriority w:val="0"/>
    <w:rPr>
      <w:rFonts w:ascii="Times New Roman" w:hAnsi="Times New Roman"/>
      <w:kern w:val="2"/>
      <w:sz w:val="21"/>
    </w:rPr>
  </w:style>
  <w:style w:type="character" w:customStyle="1" w:styleId="19">
    <w:name w:val="批注框文本 字符"/>
    <w:link w:val="6"/>
    <w:autoRedefine/>
    <w:qFormat/>
    <w:uiPriority w:val="0"/>
    <w:rPr>
      <w:rFonts w:ascii="Times New Roman" w:hAnsi="Times New Roman"/>
      <w:kern w:val="2"/>
      <w:sz w:val="18"/>
      <w:szCs w:val="18"/>
    </w:r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批注文字 字符"/>
    <w:basedOn w:val="12"/>
    <w:link w:val="5"/>
    <w:autoRedefine/>
    <w:qFormat/>
    <w:uiPriority w:val="0"/>
    <w:rPr>
      <w:rFonts w:hint="default" w:ascii="Times New Roman" w:hAnsi="Times New Roman" w:cs="Times New Roman"/>
      <w:kern w:val="2"/>
      <w:sz w:val="21"/>
    </w:rPr>
  </w:style>
  <w:style w:type="character" w:customStyle="1" w:styleId="22">
    <w:name w:val="批注文字 字符1"/>
    <w:basedOn w:val="12"/>
    <w:autoRedefine/>
    <w:qFormat/>
    <w:uiPriority w:val="0"/>
    <w:rPr>
      <w:rFonts w:hint="default"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7190-C426-47EA-AE62-911306C876B5}">
  <ds:schemaRefs/>
</ds:datastoreItem>
</file>

<file path=docProps/app.xml><?xml version="1.0" encoding="utf-8"?>
<Properties xmlns="http://schemas.openxmlformats.org/officeDocument/2006/extended-properties" xmlns:vt="http://schemas.openxmlformats.org/officeDocument/2006/docPropsVTypes">
  <Template>Normal</Template>
  <Pages>13</Pages>
  <Words>6115</Words>
  <Characters>6336</Characters>
  <Lines>40</Lines>
  <Paragraphs>11</Paragraphs>
  <TotalTime>0</TotalTime>
  <ScaleCrop>false</ScaleCrop>
  <LinksUpToDate>false</LinksUpToDate>
  <CharactersWithSpaces>6681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2021-05-13T08:50:00Z</dcterms:created>
  <dc:creator>朱丽娜</dc:creator>
  <cp:lastModifiedBy>TIFFANY</cp:lastModifiedBy>
  <cp:lastPrinted>2024-07-11T04:20:00Z</cp:lastPrinted>
  <dcterms:modified xsi:type="dcterms:W3CDTF">2025-02-26T02:49:17Z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0474EC644B514CAFB625396E4743FE2A_13</vt:lpwstr>
  </property>
  <property fmtid="{D5CDD505-2E9C-101B-9397-08002B2CF9AE}" pid="4" name="KSOTemplateDocerSaveRecord">
    <vt:lpwstr>eyJoZGlkIjoiZTk3YWUwYzIyMzRmNmZkYzgwNGViNjdkOTNmMzg5ODYiLCJ1c2VySWQiOiIxNDkyMzY1MzczIn0=</vt:lpwstr>
  </property>
</Properties>
</file>